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E" w:rsidRDefault="005677AE" w:rsidP="005677AE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706508230" r:id="rId6"/>
        </w:object>
      </w:r>
    </w:p>
    <w:p w:rsidR="005677AE" w:rsidRPr="005677AE" w:rsidRDefault="005677AE" w:rsidP="005677AE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>Республика Бурятия</w:t>
      </w:r>
      <w:r w:rsidR="008B7A2F">
        <w:rPr>
          <w:i w:val="0"/>
          <w:sz w:val="28"/>
          <w:szCs w:val="28"/>
        </w:rPr>
        <w:t xml:space="preserve"> </w:t>
      </w:r>
      <w:r w:rsidRPr="005677AE">
        <w:rPr>
          <w:i w:val="0"/>
          <w:sz w:val="28"/>
          <w:szCs w:val="28"/>
        </w:rPr>
        <w:t xml:space="preserve">Северо-Байкальский район </w:t>
      </w:r>
    </w:p>
    <w:p w:rsidR="005677AE" w:rsidRPr="005677AE" w:rsidRDefault="001A3527" w:rsidP="005677AE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D06201" w:rsidP="005677AE">
      <w:pPr>
        <w:pStyle w:val="a5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22047A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5677AE" w:rsidRPr="005677AE" w:rsidRDefault="005677AE" w:rsidP="005677A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77AE" w:rsidRPr="005677AE" w:rsidRDefault="0022047A" w:rsidP="001A35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00» </w:t>
      </w:r>
      <w:r w:rsidR="001A3527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1A3527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A3527">
        <w:rPr>
          <w:rFonts w:ascii="Times New Roman" w:hAnsi="Times New Roman" w:cs="Times New Roman"/>
          <w:b/>
          <w:sz w:val="28"/>
          <w:szCs w:val="28"/>
        </w:rPr>
        <w:t>.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№ </w:t>
      </w:r>
      <w:r w:rsidR="001A3527">
        <w:rPr>
          <w:rFonts w:ascii="Times New Roman" w:hAnsi="Times New Roman" w:cs="Times New Roman"/>
          <w:b/>
          <w:sz w:val="28"/>
          <w:szCs w:val="28"/>
        </w:rPr>
        <w:t>_____</w:t>
      </w:r>
    </w:p>
    <w:p w:rsidR="005677AE" w:rsidRPr="005677AE" w:rsidRDefault="005677AE" w:rsidP="005677AE">
      <w:pPr>
        <w:tabs>
          <w:tab w:val="left" w:pos="4035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27">
        <w:rPr>
          <w:rFonts w:ascii="Times New Roman" w:hAnsi="Times New Roman" w:cs="Times New Roman"/>
          <w:b/>
          <w:sz w:val="28"/>
          <w:szCs w:val="28"/>
          <w:highlight w:val="yellow"/>
        </w:rPr>
        <w:t>п. Нижнеангарск</w:t>
      </w: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F3" w:rsidRDefault="00BE31F3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47A" w:rsidRPr="0022047A" w:rsidRDefault="0022047A" w:rsidP="002204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формы проверочного </w:t>
      </w:r>
    </w:p>
    <w:p w:rsidR="0022047A" w:rsidRPr="0022047A" w:rsidRDefault="0022047A" w:rsidP="002204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листа (списка контрольных вопросов), </w:t>
      </w:r>
    </w:p>
    <w:p w:rsidR="0022047A" w:rsidRP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применяемого при</w:t>
      </w:r>
      <w:r w:rsidRPr="002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муниципального </w:t>
      </w:r>
    </w:p>
    <w:p w:rsidR="006F0B3D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</w:p>
    <w:p w:rsid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Нижнеангарск».</w:t>
      </w:r>
    </w:p>
    <w:p w:rsid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47A" w:rsidRPr="00E3049F" w:rsidRDefault="0022047A" w:rsidP="0022047A">
      <w:pPr>
        <w:rPr>
          <w:rFonts w:ascii="Times New Roman" w:hAnsi="Times New Roman"/>
          <w:sz w:val="28"/>
          <w:szCs w:val="28"/>
        </w:rPr>
      </w:pPr>
      <w:r w:rsidRPr="00E3049F"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E3049F">
        <w:rPr>
          <w:rFonts w:ascii="Times New Roman" w:hAnsi="Times New Roman"/>
          <w:sz w:val="28"/>
          <w:szCs w:val="28"/>
        </w:rPr>
        <w:t>постановляю:</w:t>
      </w:r>
    </w:p>
    <w:p w:rsidR="0022047A" w:rsidRPr="00E3049F" w:rsidRDefault="0022047A" w:rsidP="0022047A">
      <w:pPr>
        <w:rPr>
          <w:rFonts w:ascii="Times New Roman" w:hAnsi="Times New Roman"/>
          <w:sz w:val="28"/>
          <w:szCs w:val="28"/>
        </w:rPr>
      </w:pPr>
      <w:r w:rsidRPr="00E3049F">
        <w:rPr>
          <w:rFonts w:ascii="Times New Roman" w:hAnsi="Times New Roman"/>
          <w:sz w:val="28"/>
          <w:szCs w:val="28"/>
        </w:rPr>
        <w:t>1. Утвердить форму проверочного листа (списка контрольных вопросов), применяемого</w:t>
      </w:r>
      <w:r w:rsidRPr="00E3049F">
        <w:rPr>
          <w:sz w:val="28"/>
          <w:szCs w:val="28"/>
        </w:rPr>
        <w:t xml:space="preserve"> </w:t>
      </w:r>
      <w:r w:rsidRPr="00E3049F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r w:rsidR="00FA55B4" w:rsidRPr="00E3049F">
        <w:rPr>
          <w:rFonts w:ascii="Times New Roman" w:hAnsi="Times New Roman"/>
          <w:sz w:val="28"/>
          <w:szCs w:val="28"/>
        </w:rPr>
        <w:t xml:space="preserve">контроля </w:t>
      </w:r>
      <w:r w:rsidR="006F0B3D">
        <w:rPr>
          <w:rFonts w:ascii="Times New Roman" w:hAnsi="Times New Roman"/>
          <w:sz w:val="28"/>
          <w:szCs w:val="28"/>
        </w:rPr>
        <w:t xml:space="preserve">в сфере </w:t>
      </w:r>
      <w:r w:rsidR="00D06201">
        <w:rPr>
          <w:rFonts w:ascii="Times New Roman" w:hAnsi="Times New Roman"/>
          <w:sz w:val="28"/>
          <w:szCs w:val="28"/>
        </w:rPr>
        <w:t>благоустройства на</w:t>
      </w:r>
      <w:r w:rsidR="006F0B3D">
        <w:rPr>
          <w:rFonts w:ascii="Times New Roman" w:hAnsi="Times New Roman"/>
          <w:sz w:val="28"/>
          <w:szCs w:val="28"/>
        </w:rPr>
        <w:t xml:space="preserve"> территории </w:t>
      </w:r>
      <w:r w:rsidR="00FA55B4" w:rsidRPr="00E3049F">
        <w:rPr>
          <w:rFonts w:ascii="Times New Roman" w:hAnsi="Times New Roman"/>
          <w:sz w:val="28"/>
          <w:szCs w:val="28"/>
        </w:rPr>
        <w:t>муниципального</w:t>
      </w:r>
      <w:r w:rsidRPr="00E3049F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 xml:space="preserve">городского поселения «поселок Нижнеангарск» </w:t>
      </w:r>
      <w:r w:rsidRPr="00E3049F">
        <w:rPr>
          <w:rFonts w:ascii="Times New Roman" w:hAnsi="Times New Roman"/>
          <w:sz w:val="28"/>
          <w:szCs w:val="28"/>
        </w:rPr>
        <w:t xml:space="preserve">согласно </w:t>
      </w:r>
      <w:r w:rsidR="00D06201" w:rsidRPr="00E3049F">
        <w:rPr>
          <w:rFonts w:ascii="Times New Roman" w:hAnsi="Times New Roman"/>
          <w:sz w:val="28"/>
          <w:szCs w:val="28"/>
        </w:rPr>
        <w:t>приложению,</w:t>
      </w:r>
      <w:r w:rsidRPr="00E3049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2047A" w:rsidRP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E3049F">
        <w:rPr>
          <w:rFonts w:ascii="Times New Roman" w:hAnsi="Times New Roman"/>
          <w:sz w:val="28"/>
          <w:szCs w:val="28"/>
        </w:rPr>
        <w:t>. Отделу по муниципальному контролю Администрац</w:t>
      </w:r>
      <w:r>
        <w:rPr>
          <w:rFonts w:ascii="Times New Roman" w:hAnsi="Times New Roman"/>
          <w:sz w:val="28"/>
          <w:szCs w:val="28"/>
        </w:rPr>
        <w:t>ии муниципального образования городского поселения «поселок Нижнеангарск» (Е.В. Елизарова</w:t>
      </w:r>
      <w:r w:rsidRPr="00E3049F">
        <w:rPr>
          <w:rFonts w:ascii="Times New Roman" w:hAnsi="Times New Roman"/>
          <w:sz w:val="28"/>
          <w:szCs w:val="28"/>
        </w:rPr>
        <w:t>) обеспечить размещение форм</w:t>
      </w:r>
      <w:r>
        <w:rPr>
          <w:rFonts w:ascii="Times New Roman" w:hAnsi="Times New Roman"/>
          <w:sz w:val="28"/>
          <w:szCs w:val="28"/>
        </w:rPr>
        <w:t>ы</w:t>
      </w:r>
      <w:r w:rsidRPr="00E3049F">
        <w:rPr>
          <w:rFonts w:ascii="Times New Roman" w:hAnsi="Times New Roman"/>
          <w:sz w:val="28"/>
          <w:szCs w:val="28"/>
        </w:rPr>
        <w:t xml:space="preserve"> проверочного листа (списка контрольных вопросов)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49F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городского поселения «поселок Нижнеангарск» </w:t>
      </w:r>
      <w:r w:rsidRPr="00E3049F">
        <w:rPr>
          <w:rFonts w:ascii="Times New Roman" w:hAnsi="Times New Roman"/>
          <w:sz w:val="28"/>
          <w:szCs w:val="28"/>
        </w:rPr>
        <w:t xml:space="preserve">в сети «Интернет» в течении пяти дней со дня </w:t>
      </w:r>
      <w:r>
        <w:rPr>
          <w:rFonts w:ascii="Times New Roman" w:hAnsi="Times New Roman"/>
          <w:sz w:val="28"/>
          <w:szCs w:val="28"/>
        </w:rPr>
        <w:t>принятия настоящего постановления.</w:t>
      </w:r>
    </w:p>
    <w:p w:rsidR="00C0756B" w:rsidRPr="00E3049F" w:rsidRDefault="00C0756B" w:rsidP="00C0756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E3049F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главу руководителя Администрации МО ГП «поселок Нижнеангарск»</w:t>
      </w:r>
      <w:r w:rsidRPr="00E30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Е.Д. </w:t>
      </w:r>
      <w:proofErr w:type="spellStart"/>
      <w:r>
        <w:rPr>
          <w:rFonts w:ascii="Times New Roman" w:hAnsi="Times New Roman"/>
          <w:sz w:val="28"/>
          <w:szCs w:val="28"/>
        </w:rPr>
        <w:t>Каурцеву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0756B" w:rsidRPr="00E3049F" w:rsidRDefault="00C0756B" w:rsidP="00C0756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3049F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 и подлежит официальному опубликованию.</w:t>
      </w: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Pr="00925E51" w:rsidRDefault="00C0756B" w:rsidP="00C07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56B" w:rsidRPr="00925E51" w:rsidRDefault="00C0756B" w:rsidP="00C07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руководитель </w:t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Е.Д. </w:t>
      </w:r>
      <w:proofErr w:type="spellStart"/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Каурцева</w:t>
      </w:r>
      <w:proofErr w:type="spellEnd"/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P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0756B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</w:t>
      </w:r>
    </w:p>
    <w:p w:rsidR="00C0756B" w:rsidRPr="00C0756B" w:rsidRDefault="00C0756B" w:rsidP="00C075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56B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Проект представлен отделом по муниципальному контролю</w:t>
      </w:r>
    </w:p>
    <w:p w:rsidR="00C0756B" w:rsidRPr="00C0756B" w:rsidRDefault="00C0756B" w:rsidP="00C075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56B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Администрации МО ГП «поселок Нижнеангарск»</w:t>
      </w:r>
    </w:p>
    <w:p w:rsidR="00C0756B" w:rsidRPr="00C0756B" w:rsidRDefault="00C0756B" w:rsidP="00C0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56B">
        <w:rPr>
          <w:rFonts w:ascii="Wingdings" w:eastAsia="Times New Roman" w:hAnsi="Wingdings" w:cs="Times New Roman"/>
          <w:sz w:val="20"/>
          <w:szCs w:val="24"/>
          <w:lang w:eastAsia="ru-RU"/>
        </w:rPr>
        <w:t></w:t>
      </w:r>
      <w:r w:rsidRPr="00C0756B">
        <w:rPr>
          <w:rFonts w:ascii="Times New Roman" w:eastAsia="Times New Roman" w:hAnsi="Times New Roman" w:cs="Times New Roman"/>
          <w:sz w:val="20"/>
          <w:szCs w:val="24"/>
          <w:lang w:eastAsia="ru-RU"/>
        </w:rPr>
        <w:t>8(30130) 47-351</w:t>
      </w:r>
    </w:p>
    <w:p w:rsidR="006F0B3D" w:rsidRPr="002239B3" w:rsidRDefault="006F0B3D" w:rsidP="006F0B3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6F0B3D" w:rsidRPr="002239B3" w:rsidRDefault="006F0B3D" w:rsidP="006F0B3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:rsidR="006F0B3D" w:rsidRPr="002239B3" w:rsidRDefault="006F0B3D" w:rsidP="006F0B3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</w:t>
      </w:r>
      <w:r w:rsidRPr="002239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Нижнеангарск</w:t>
      </w:r>
      <w:r w:rsidRPr="002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F0B3D" w:rsidRPr="002239B3" w:rsidRDefault="006F0B3D" w:rsidP="006F0B3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39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223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_________2022г. № _______</w:t>
      </w:r>
    </w:p>
    <w:p w:rsidR="006F0B3D" w:rsidRPr="002239B3" w:rsidRDefault="006F0B3D" w:rsidP="006F0B3D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F0B3D" w:rsidRPr="002239B3" w:rsidRDefault="006F0B3D" w:rsidP="006F0B3D">
      <w:pPr>
        <w:widowControl w:val="0"/>
        <w:autoSpaceDE w:val="0"/>
        <w:autoSpaceDN w:val="0"/>
        <w:adjustRightInd w:val="0"/>
        <w:spacing w:after="0" w:line="240" w:lineRule="auto"/>
        <w:ind w:firstLine="2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3D" w:rsidRPr="002239B3" w:rsidRDefault="006F0B3D" w:rsidP="006F0B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QR-код, предусмотренный</w:t>
      </w:r>
    </w:p>
    <w:p w:rsidR="006F0B3D" w:rsidRPr="002239B3" w:rsidRDefault="006F0B3D" w:rsidP="006F0B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</w:t>
      </w:r>
    </w:p>
    <w:p w:rsidR="006F0B3D" w:rsidRPr="002239B3" w:rsidRDefault="006F0B3D" w:rsidP="006F0B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6F0B3D" w:rsidRPr="002239B3" w:rsidRDefault="006F0B3D" w:rsidP="006F0B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16.04.2021 № 604 «Об утверждении</w:t>
      </w:r>
    </w:p>
    <w:p w:rsidR="006F0B3D" w:rsidRPr="002239B3" w:rsidRDefault="006F0B3D" w:rsidP="006F0B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формирования и ведения</w:t>
      </w:r>
    </w:p>
    <w:p w:rsidR="006F0B3D" w:rsidRPr="002239B3" w:rsidRDefault="006F0B3D" w:rsidP="006F0B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 реестра контрольных</w:t>
      </w:r>
    </w:p>
    <w:p w:rsidR="006F0B3D" w:rsidRPr="002239B3" w:rsidRDefault="006F0B3D" w:rsidP="006F0B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(надзорных) мероприятий и о внесении</w:t>
      </w:r>
    </w:p>
    <w:p w:rsidR="006F0B3D" w:rsidRPr="002239B3" w:rsidRDefault="006F0B3D" w:rsidP="006F0B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постановление</w:t>
      </w:r>
    </w:p>
    <w:p w:rsidR="006F0B3D" w:rsidRPr="002239B3" w:rsidRDefault="006F0B3D" w:rsidP="006F0B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Российской Федерации от</w:t>
      </w:r>
    </w:p>
    <w:p w:rsidR="00A751BC" w:rsidRDefault="006F0B3D" w:rsidP="006F0B3D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апреля 2015 г. № 415».</w:t>
      </w:r>
    </w:p>
    <w:p w:rsidR="006F0B3D" w:rsidRDefault="006F0B3D" w:rsidP="006F0B3D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B3D" w:rsidRDefault="006F0B3D" w:rsidP="006F0B3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0B3D" w:rsidRPr="002239B3" w:rsidRDefault="006F0B3D" w:rsidP="006F0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6F0B3D" w:rsidRPr="002239B3" w:rsidRDefault="006F0B3D" w:rsidP="006F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Проверочного листа (списка контрольных вопросов), </w:t>
      </w:r>
      <w:proofErr w:type="gramStart"/>
      <w:r w:rsidRPr="0022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применяемого  при</w:t>
      </w:r>
      <w:proofErr w:type="gramEnd"/>
      <w:r w:rsidRPr="0022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осуществлении  муниципального  контроля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благоустройства на территории</w:t>
      </w:r>
      <w:r w:rsidRPr="0022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</w:p>
    <w:p w:rsidR="006F0B3D" w:rsidRDefault="006F0B3D" w:rsidP="006F0B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r w:rsidRPr="0022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поселок Нижнеангарск»</w:t>
      </w:r>
    </w:p>
    <w:p w:rsidR="006F0B3D" w:rsidRDefault="006F0B3D" w:rsidP="006F0B3D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F0B3D" w:rsidRPr="000F5A03" w:rsidRDefault="006F0B3D" w:rsidP="006F0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 органа</w:t>
      </w:r>
      <w:proofErr w:type="gramEnd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 контроля:  _______</w:t>
      </w:r>
    </w:p>
    <w:p w:rsidR="006F0B3D" w:rsidRPr="000F5A03" w:rsidRDefault="006F0B3D" w:rsidP="006F0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Проверочный лист утвержден постановлением администрации муниципального образования городского поселения «поселок Нижнеангарск» от __________ №_____________.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0B3D" w:rsidRPr="000F5A03" w:rsidRDefault="006F0B3D" w:rsidP="006F0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Распоряжение о проведении контрольного мероприятия от __________ № _____________.</w:t>
      </w:r>
    </w:p>
    <w:p w:rsidR="006F0B3D" w:rsidRPr="000F5A03" w:rsidRDefault="006F0B3D" w:rsidP="006F0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Вид контрольного мероприятия _________________________________</w:t>
      </w:r>
    </w:p>
    <w:p w:rsidR="006F0B3D" w:rsidRPr="000F5A03" w:rsidRDefault="006F0B3D" w:rsidP="006F0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proofErr w:type="gramStart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 номер</w:t>
      </w:r>
      <w:proofErr w:type="gramEnd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контрольного мероприятия и дата присвоения учетного номера проверки в едином реестре проверок </w:t>
      </w:r>
      <w:r w:rsidRPr="000F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информационных ресурсах ЕРВК, ЕРКНМ)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_________________________.</w:t>
      </w:r>
    </w:p>
    <w:p w:rsidR="006F0B3D" w:rsidRPr="000F5A03" w:rsidRDefault="006F0B3D" w:rsidP="006F0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Место проведения контрольного меропри</w:t>
      </w:r>
      <w:r w:rsidR="00D0620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с заполнением Проверочного листа</w:t>
      </w:r>
      <w:bookmarkStart w:id="0" w:name="_GoBack"/>
      <w:bookmarkEnd w:id="0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D062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B3D" w:rsidRPr="000F5A03" w:rsidRDefault="006F0B3D" w:rsidP="006F0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</w:t>
      </w:r>
      <w:r w:rsidRPr="000F5A03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лицами;</w:t>
      </w:r>
    </w:p>
    <w:p w:rsidR="006F0B3D" w:rsidRPr="000F5A03" w:rsidRDefault="006F0B3D" w:rsidP="006F0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8. Объект контроля, в отношении которого проводится контрольное </w:t>
      </w:r>
      <w:proofErr w:type="gramStart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мероприятие:_</w:t>
      </w:r>
      <w:proofErr w:type="gramEnd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_____________________________________________________.</w:t>
      </w:r>
    </w:p>
    <w:p w:rsidR="006F0B3D" w:rsidRPr="000F5A03" w:rsidRDefault="006F0B3D" w:rsidP="006F0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9. Должность, фамилия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имя, отчество 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еднее - при наличии)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лица проводящего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6F0B3D" w:rsidRPr="000F5A03" w:rsidRDefault="006F0B3D" w:rsidP="006F0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_______________________________________________________________.</w:t>
      </w:r>
    </w:p>
    <w:p w:rsidR="006F0B3D" w:rsidRDefault="006F0B3D" w:rsidP="006F0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 Перечень вопросов, отражающих содержание обязательных требований, ответы на которые однозначно свидетельствуют о соблюдении или несоблюдении </w:t>
      </w:r>
      <w:r w:rsidRPr="000F5A03">
        <w:rPr>
          <w:rFonts w:ascii="Times New Roman" w:eastAsiaTheme="minorEastAsia" w:hAnsi="Times New Roman"/>
          <w:sz w:val="28"/>
          <w:szCs w:val="28"/>
        </w:rPr>
        <w:t>юридическим лицом, индивидуальным предпринимателем обязательных требований, составляющих предмет проверки:</w:t>
      </w:r>
    </w:p>
    <w:p w:rsidR="006F0B3D" w:rsidRDefault="006F0B3D" w:rsidP="006F0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6F0B3D" w:rsidRPr="000F5A03" w:rsidRDefault="006F0B3D" w:rsidP="006F0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6F0B3D" w:rsidTr="006F0B3D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3D" w:rsidRDefault="006F0B3D" w:rsidP="00AA77CE">
            <w:pPr>
              <w:pStyle w:val="aa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3D" w:rsidRDefault="006F0B3D" w:rsidP="00AA77CE">
            <w:pPr>
              <w:pStyle w:val="aa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B3D" w:rsidRDefault="006F0B3D" w:rsidP="00AA77CE">
            <w:pPr>
              <w:pStyle w:val="aa"/>
              <w:jc w:val="center"/>
            </w:pPr>
            <w:r>
              <w:t>Ответы на вопросы</w:t>
            </w:r>
          </w:p>
        </w:tc>
      </w:tr>
      <w:tr w:rsidR="006F0B3D" w:rsidTr="006F0B3D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3D" w:rsidRDefault="006F0B3D" w:rsidP="00AA77CE">
            <w:pPr>
              <w:pStyle w:val="aa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3D" w:rsidRDefault="006F0B3D" w:rsidP="00AA77C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3D" w:rsidRDefault="006F0B3D" w:rsidP="00AA77CE">
            <w:pPr>
              <w:pStyle w:val="aa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3D" w:rsidRDefault="006F0B3D" w:rsidP="00AA77CE">
            <w:pPr>
              <w:pStyle w:val="aa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3D" w:rsidRDefault="006F0B3D" w:rsidP="00AA77CE">
            <w:pPr>
              <w:pStyle w:val="aa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B3D" w:rsidRDefault="006F0B3D" w:rsidP="00AA77CE">
            <w:pPr>
              <w:pStyle w:val="aa"/>
              <w:jc w:val="center"/>
            </w:pPr>
            <w:r>
              <w:t>примечание</w:t>
            </w:r>
          </w:p>
        </w:tc>
      </w:tr>
      <w:tr w:rsidR="006F0B3D" w:rsidTr="006F0B3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>Соответствует ли размещение домовых знаков на зданиях и сооружениях?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>Статья 22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</w:tr>
      <w:tr w:rsidR="006F0B3D" w:rsidTr="006F0B3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>Статья 11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</w:tr>
      <w:tr w:rsidR="006F0B3D" w:rsidTr="006F0B3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>Статьи 18, 19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</w:tr>
      <w:tr w:rsidR="006F0B3D" w:rsidTr="006F0B3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>Статья 20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</w:tr>
      <w:tr w:rsidR="006F0B3D" w:rsidTr="006F0B3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>Статья 22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</w:tr>
      <w:tr w:rsidR="006F0B3D" w:rsidTr="006F0B3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 xml:space="preserve">Соблюдаются ли требования к обустройству и оформлению строительных </w:t>
            </w:r>
            <w:r>
              <w:lastRenderedPageBreak/>
              <w:t>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lastRenderedPageBreak/>
              <w:t>Статья 28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</w:tr>
      <w:tr w:rsidR="006F0B3D" w:rsidTr="006F0B3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 w:rsidRPr="00CF6196">
              <w:t>Пр</w:t>
            </w:r>
            <w:r>
              <w:t>авила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</w:tr>
      <w:tr w:rsidR="006F0B3D" w:rsidTr="006F0B3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>Статья 29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</w:tr>
      <w:tr w:rsidR="006F0B3D" w:rsidTr="006F0B3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6F0B3D">
            <w:pPr>
              <w:pStyle w:val="ac"/>
            </w:pPr>
            <w:r>
              <w:t xml:space="preserve">Соответствуют ли требования к размещению средств информации на территории </w:t>
            </w:r>
            <w:r>
              <w:t xml:space="preserve">МО ГП «поселок Нижнеангарск» </w:t>
            </w:r>
            <w:r>
              <w:t>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>Статья 8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</w:tr>
      <w:tr w:rsidR="006F0B3D" w:rsidTr="006F0B3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>Статья 24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</w:tr>
      <w:tr w:rsidR="006F0B3D" w:rsidTr="006F0B3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>Статья 24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</w:tr>
      <w:tr w:rsidR="006F0B3D" w:rsidTr="006F0B3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  <w:r>
              <w:t>Статья 30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</w:tr>
      <w:tr w:rsidR="006F0B3D" w:rsidTr="006F0B3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c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B3D" w:rsidRDefault="006F0B3D" w:rsidP="00AA77CE">
            <w:pPr>
              <w:pStyle w:val="aa"/>
            </w:pPr>
          </w:p>
        </w:tc>
      </w:tr>
    </w:tbl>
    <w:p w:rsidR="006F0B3D" w:rsidRDefault="006F0B3D" w:rsidP="006F0B3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0B3D" w:rsidRPr="00EB38BB" w:rsidRDefault="006F0B3D" w:rsidP="006F0B3D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 w:rsidRPr="00C335D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335D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335D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EB38BB">
        <w:rPr>
          <w:rFonts w:ascii="Times New Roman" w:hAnsi="Times New Roman" w:cs="Times New Roman"/>
          <w:sz w:val="20"/>
          <w:szCs w:val="24"/>
        </w:rPr>
        <w:t>(пояснения и дополнения по контрольным вопросам, содержащимся в перечне)</w:t>
      </w:r>
    </w:p>
    <w:p w:rsidR="006F0B3D" w:rsidRPr="00EB38BB" w:rsidRDefault="006F0B3D" w:rsidP="006F0B3D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6F0B3D" w:rsidRDefault="006F0B3D" w:rsidP="006F0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_____________                   «___»__________20__г.</w:t>
      </w:r>
    </w:p>
    <w:p w:rsidR="006F0B3D" w:rsidRPr="00EB38BB" w:rsidRDefault="006F0B3D" w:rsidP="006F0B3D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EB38BB">
        <w:rPr>
          <w:rFonts w:ascii="Times New Roman" w:hAnsi="Times New Roman" w:cs="Times New Roman"/>
          <w:sz w:val="20"/>
          <w:szCs w:val="24"/>
        </w:rPr>
        <w:t>должность  и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ФИО должностного лица,       </w:t>
      </w:r>
      <w:r w:rsidRPr="00EB38BB"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EB38BB">
        <w:rPr>
          <w:rFonts w:ascii="Times New Roman" w:hAnsi="Times New Roman" w:cs="Times New Roman"/>
          <w:sz w:val="20"/>
          <w:szCs w:val="24"/>
        </w:rPr>
        <w:t xml:space="preserve">(подпись)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Pr="00EB38BB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EB38BB">
        <w:rPr>
          <w:rFonts w:ascii="Times New Roman" w:hAnsi="Times New Roman" w:cs="Times New Roman"/>
          <w:sz w:val="20"/>
          <w:szCs w:val="24"/>
        </w:rPr>
        <w:t>(дата)</w:t>
      </w:r>
    </w:p>
    <w:p w:rsidR="006F0B3D" w:rsidRPr="00EB38BB" w:rsidRDefault="006F0B3D" w:rsidP="006F0B3D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проводившего контрольное </w:t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мероприятие </w:t>
      </w:r>
      <w:r w:rsidRPr="00EB38BB">
        <w:rPr>
          <w:rFonts w:ascii="Times New Roman" w:hAnsi="Times New Roman" w:cs="Times New Roman"/>
          <w:sz w:val="20"/>
          <w:szCs w:val="24"/>
        </w:rPr>
        <w:t xml:space="preserve"> и</w:t>
      </w:r>
      <w:proofErr w:type="gramEnd"/>
      <w:r w:rsidRPr="00EB38BB">
        <w:rPr>
          <w:rFonts w:ascii="Times New Roman" w:hAnsi="Times New Roman" w:cs="Times New Roman"/>
          <w:sz w:val="20"/>
          <w:szCs w:val="24"/>
        </w:rPr>
        <w:t xml:space="preserve"> </w:t>
      </w:r>
    </w:p>
    <w:p w:rsidR="006F0B3D" w:rsidRPr="00EB38BB" w:rsidRDefault="006F0B3D" w:rsidP="006F0B3D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>заполнившего проверочный лист)</w:t>
      </w:r>
    </w:p>
    <w:p w:rsidR="006F0B3D" w:rsidRPr="00EB38BB" w:rsidRDefault="006F0B3D" w:rsidP="006F0B3D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p w:rsidR="006F0B3D" w:rsidRDefault="006F0B3D" w:rsidP="006F0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_____________                   «___»__________20__г.</w:t>
      </w:r>
    </w:p>
    <w:p w:rsidR="006F0B3D" w:rsidRPr="00EB38BB" w:rsidRDefault="006F0B3D" w:rsidP="006F0B3D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EB38BB">
        <w:rPr>
          <w:rFonts w:ascii="Times New Roman" w:hAnsi="Times New Roman" w:cs="Times New Roman"/>
          <w:sz w:val="20"/>
          <w:szCs w:val="24"/>
        </w:rPr>
        <w:t>должность  и</w:t>
      </w:r>
      <w:proofErr w:type="gramEnd"/>
      <w:r w:rsidRPr="00EB38BB">
        <w:rPr>
          <w:rFonts w:ascii="Times New Roman" w:hAnsi="Times New Roman" w:cs="Times New Roman"/>
          <w:sz w:val="20"/>
          <w:szCs w:val="24"/>
        </w:rPr>
        <w:t xml:space="preserve"> ФИО должностного лица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 w:rsidRPr="00EB38BB">
        <w:rPr>
          <w:rFonts w:ascii="Times New Roman" w:hAnsi="Times New Roman" w:cs="Times New Roman"/>
          <w:sz w:val="20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</w:t>
      </w:r>
      <w:r w:rsidRPr="00EB38BB">
        <w:rPr>
          <w:rFonts w:ascii="Times New Roman" w:hAnsi="Times New Roman" w:cs="Times New Roman"/>
          <w:sz w:val="20"/>
          <w:szCs w:val="24"/>
        </w:rPr>
        <w:t>(дата)</w:t>
      </w:r>
    </w:p>
    <w:p w:rsidR="006F0B3D" w:rsidRPr="00EB38BB" w:rsidRDefault="006F0B3D" w:rsidP="006F0B3D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 xml:space="preserve">юридического </w:t>
      </w:r>
      <w:proofErr w:type="gramStart"/>
      <w:r w:rsidRPr="00EB38BB">
        <w:rPr>
          <w:rFonts w:ascii="Times New Roman" w:hAnsi="Times New Roman" w:cs="Times New Roman"/>
          <w:sz w:val="20"/>
          <w:szCs w:val="24"/>
        </w:rPr>
        <w:t>лица,  ФИО</w:t>
      </w:r>
      <w:proofErr w:type="gramEnd"/>
      <w:r w:rsidRPr="00EB38BB">
        <w:rPr>
          <w:rFonts w:ascii="Times New Roman" w:hAnsi="Times New Roman" w:cs="Times New Roman"/>
          <w:sz w:val="20"/>
          <w:szCs w:val="24"/>
        </w:rPr>
        <w:t xml:space="preserve">  индивидуального </w:t>
      </w:r>
    </w:p>
    <w:p w:rsidR="006F0B3D" w:rsidRPr="00EB38BB" w:rsidRDefault="006F0B3D" w:rsidP="006F0B3D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EB38BB">
        <w:rPr>
          <w:rFonts w:ascii="Times New Roman" w:hAnsi="Times New Roman" w:cs="Times New Roman"/>
          <w:sz w:val="20"/>
          <w:szCs w:val="24"/>
        </w:rPr>
        <w:t>предпринимателя,  присутствовавшего</w:t>
      </w:r>
      <w:proofErr w:type="gramEnd"/>
      <w:r w:rsidRPr="00EB38BB">
        <w:rPr>
          <w:rFonts w:ascii="Times New Roman" w:hAnsi="Times New Roman" w:cs="Times New Roman"/>
          <w:sz w:val="20"/>
          <w:szCs w:val="24"/>
        </w:rPr>
        <w:t xml:space="preserve"> </w:t>
      </w:r>
    </w:p>
    <w:p w:rsidR="006F0B3D" w:rsidRDefault="006F0B3D" w:rsidP="006F0B3D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 xml:space="preserve">при </w:t>
      </w:r>
      <w:r>
        <w:rPr>
          <w:rFonts w:ascii="Times New Roman" w:hAnsi="Times New Roman" w:cs="Times New Roman"/>
          <w:sz w:val="20"/>
          <w:szCs w:val="24"/>
        </w:rPr>
        <w:t xml:space="preserve">проведении контрольного мероприятия </w:t>
      </w:r>
    </w:p>
    <w:p w:rsidR="006F0B3D" w:rsidRPr="00EB38BB" w:rsidRDefault="006F0B3D" w:rsidP="006F0B3D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 xml:space="preserve">и </w:t>
      </w:r>
      <w:r w:rsidRPr="00EB38BB">
        <w:rPr>
          <w:rFonts w:ascii="Times New Roman" w:hAnsi="Times New Roman" w:cs="Times New Roman"/>
          <w:sz w:val="20"/>
          <w:szCs w:val="24"/>
        </w:rPr>
        <w:t xml:space="preserve"> заполнении</w:t>
      </w:r>
      <w:proofErr w:type="gramEnd"/>
      <w:r w:rsidRPr="00EB38BB">
        <w:rPr>
          <w:rFonts w:ascii="Times New Roman" w:hAnsi="Times New Roman" w:cs="Times New Roman"/>
          <w:sz w:val="20"/>
          <w:szCs w:val="24"/>
        </w:rPr>
        <w:t xml:space="preserve"> настоящего  проверочного  </w:t>
      </w:r>
    </w:p>
    <w:p w:rsidR="006F0B3D" w:rsidRPr="00EB38BB" w:rsidRDefault="006F0B3D" w:rsidP="006F0B3D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>листа)</w:t>
      </w:r>
    </w:p>
    <w:p w:rsidR="006F0B3D" w:rsidRDefault="006F0B3D" w:rsidP="006F0B3D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6F0B3D" w:rsidSect="00414D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8E"/>
    <w:rsid w:val="00025236"/>
    <w:rsid w:val="00096EEB"/>
    <w:rsid w:val="001A3527"/>
    <w:rsid w:val="001E16C7"/>
    <w:rsid w:val="0022047A"/>
    <w:rsid w:val="00404C27"/>
    <w:rsid w:val="00410C6F"/>
    <w:rsid w:val="00414DB5"/>
    <w:rsid w:val="00461A0F"/>
    <w:rsid w:val="005039A8"/>
    <w:rsid w:val="005659AE"/>
    <w:rsid w:val="005677AE"/>
    <w:rsid w:val="00597775"/>
    <w:rsid w:val="00673C1A"/>
    <w:rsid w:val="006F0B3D"/>
    <w:rsid w:val="008270A6"/>
    <w:rsid w:val="00874E9E"/>
    <w:rsid w:val="008B7A2F"/>
    <w:rsid w:val="008C7C8E"/>
    <w:rsid w:val="00925E51"/>
    <w:rsid w:val="00A46404"/>
    <w:rsid w:val="00A52921"/>
    <w:rsid w:val="00A751BC"/>
    <w:rsid w:val="00BE31F3"/>
    <w:rsid w:val="00C0756B"/>
    <w:rsid w:val="00CC015E"/>
    <w:rsid w:val="00D06201"/>
    <w:rsid w:val="00D27C58"/>
    <w:rsid w:val="00DD1D7B"/>
    <w:rsid w:val="00E47562"/>
    <w:rsid w:val="00FA55B4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E3D9F86-E8C7-4206-94A2-964F6663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6F0B3D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6F0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6F0B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6F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9</cp:revision>
  <cp:lastPrinted>2019-01-28T01:28:00Z</cp:lastPrinted>
  <dcterms:created xsi:type="dcterms:W3CDTF">2019-01-25T06:29:00Z</dcterms:created>
  <dcterms:modified xsi:type="dcterms:W3CDTF">2022-02-16T01:17:00Z</dcterms:modified>
</cp:coreProperties>
</file>