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AE" w:rsidRDefault="005677AE" w:rsidP="005677AE">
      <w:pPr>
        <w:pStyle w:val="a5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706506213" r:id="rId6"/>
        </w:object>
      </w:r>
    </w:p>
    <w:p w:rsidR="005677AE" w:rsidRPr="005677AE" w:rsidRDefault="005677AE" w:rsidP="005677AE">
      <w:pPr>
        <w:pStyle w:val="a5"/>
        <w:ind w:firstLine="0"/>
        <w:rPr>
          <w:i w:val="0"/>
          <w:sz w:val="28"/>
          <w:szCs w:val="28"/>
        </w:rPr>
      </w:pPr>
      <w:r w:rsidRPr="005677AE">
        <w:rPr>
          <w:i w:val="0"/>
          <w:sz w:val="28"/>
          <w:szCs w:val="28"/>
        </w:rPr>
        <w:t>Республика Бурятия</w:t>
      </w:r>
      <w:r w:rsidR="008B7A2F">
        <w:rPr>
          <w:i w:val="0"/>
          <w:sz w:val="28"/>
          <w:szCs w:val="28"/>
        </w:rPr>
        <w:t xml:space="preserve"> </w:t>
      </w:r>
      <w:r w:rsidRPr="005677AE">
        <w:rPr>
          <w:i w:val="0"/>
          <w:sz w:val="28"/>
          <w:szCs w:val="28"/>
        </w:rPr>
        <w:t xml:space="preserve">Северо-Байкальский район </w:t>
      </w:r>
    </w:p>
    <w:p w:rsidR="005677AE" w:rsidRPr="005677AE" w:rsidRDefault="001A3527" w:rsidP="005677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</w:t>
      </w:r>
      <w:r w:rsidR="005677AE" w:rsidRPr="005677AE">
        <w:rPr>
          <w:i w:val="0"/>
          <w:sz w:val="28"/>
          <w:szCs w:val="28"/>
        </w:rPr>
        <w:t>униципально</w:t>
      </w:r>
      <w:r>
        <w:rPr>
          <w:i w:val="0"/>
          <w:sz w:val="28"/>
          <w:szCs w:val="28"/>
        </w:rPr>
        <w:t>го</w:t>
      </w:r>
      <w:r w:rsidR="005677AE" w:rsidRPr="005677AE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>я</w:t>
      </w:r>
      <w:r w:rsidR="005677AE" w:rsidRPr="005677AE">
        <w:rPr>
          <w:i w:val="0"/>
          <w:sz w:val="28"/>
          <w:szCs w:val="28"/>
        </w:rPr>
        <w:t xml:space="preserve"> городского поселения</w: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>«поселок Нижнеангарск»</w:t>
      </w:r>
    </w:p>
    <w:p w:rsidR="005677AE" w:rsidRPr="005677AE" w:rsidRDefault="000F5A03" w:rsidP="005677AE">
      <w:pPr>
        <w:pStyle w:val="a5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  <w:r>
        <w:rPr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</w:p>
    <w:p w:rsidR="005677AE" w:rsidRPr="005677AE" w:rsidRDefault="005677AE" w:rsidP="00567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7A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22047A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5677AE" w:rsidRPr="005677AE" w:rsidRDefault="005677AE" w:rsidP="005677A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77AE" w:rsidRPr="005677AE" w:rsidRDefault="0022047A" w:rsidP="001A35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00» 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1A35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A3527">
        <w:rPr>
          <w:rFonts w:ascii="Times New Roman" w:hAnsi="Times New Roman" w:cs="Times New Roman"/>
          <w:b/>
          <w:sz w:val="28"/>
          <w:szCs w:val="28"/>
        </w:rPr>
        <w:t>.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</w:r>
      <w:r w:rsidR="005677AE" w:rsidRPr="005677A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№ </w:t>
      </w:r>
      <w:r w:rsidR="001A3527">
        <w:rPr>
          <w:rFonts w:ascii="Times New Roman" w:hAnsi="Times New Roman" w:cs="Times New Roman"/>
          <w:b/>
          <w:sz w:val="28"/>
          <w:szCs w:val="28"/>
        </w:rPr>
        <w:t>_____</w:t>
      </w:r>
    </w:p>
    <w:p w:rsidR="005677AE" w:rsidRPr="005677AE" w:rsidRDefault="005677AE" w:rsidP="005677AE">
      <w:pPr>
        <w:tabs>
          <w:tab w:val="left" w:pos="4035"/>
        </w:tabs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527">
        <w:rPr>
          <w:rFonts w:ascii="Times New Roman" w:hAnsi="Times New Roman" w:cs="Times New Roman"/>
          <w:b/>
          <w:sz w:val="28"/>
          <w:szCs w:val="28"/>
          <w:highlight w:val="yellow"/>
        </w:rPr>
        <w:t>п. Нижнеангарск</w:t>
      </w:r>
    </w:p>
    <w:p w:rsidR="00BE31F3" w:rsidRPr="005677AE" w:rsidRDefault="00BE31F3" w:rsidP="005677AE">
      <w:pPr>
        <w:pStyle w:val="a3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F3" w:rsidRDefault="00BE31F3" w:rsidP="005677AE">
      <w:pPr>
        <w:pStyle w:val="a3"/>
        <w:spacing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формы проверочного </w:t>
      </w:r>
    </w:p>
    <w:p w:rsidR="0022047A" w:rsidRPr="0022047A" w:rsidRDefault="0022047A" w:rsidP="002204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листа (списка контрольных вопросов), </w:t>
      </w:r>
    </w:p>
    <w:p w:rsidR="0022047A" w:rsidRP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применяемого при</w:t>
      </w: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22047A" w:rsidRDefault="0022047A" w:rsidP="00220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C5E" w:rsidRPr="00906C5E" w:rsidRDefault="00906C5E" w:rsidP="0090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06C5E" w:rsidRPr="00906C5E" w:rsidRDefault="00906C5E" w:rsidP="00906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форму проверочного листа (списка контрольных вопросов), применяемого</w:t>
      </w:r>
      <w:r w:rsidRPr="00906C5E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</w:t>
      </w:r>
      <w:r w:rsidR="000F5A03"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06C5E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F5A03"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90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906C5E" w:rsidRDefault="00906C5E" w:rsidP="00C0756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06C5E">
        <w:rPr>
          <w:rFonts w:ascii="Times New Roman" w:hAnsi="Times New Roman"/>
          <w:sz w:val="28"/>
          <w:szCs w:val="28"/>
        </w:rPr>
        <w:t xml:space="preserve">     2</w:t>
      </w:r>
      <w:r w:rsidRPr="00906C5E">
        <w:rPr>
          <w:rFonts w:ascii="Times New Roman" w:hAnsi="Times New Roman"/>
          <w:sz w:val="28"/>
          <w:szCs w:val="28"/>
        </w:rPr>
        <w:t xml:space="preserve">. Отделу по муниципальному контролю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 «поселок Нижнеангарск</w:t>
      </w:r>
      <w:r w:rsidRPr="00906C5E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Е.В. Елизарова</w:t>
      </w:r>
      <w:r w:rsidRPr="00906C5E">
        <w:rPr>
          <w:rFonts w:ascii="Times New Roman" w:hAnsi="Times New Roman"/>
          <w:sz w:val="28"/>
          <w:szCs w:val="28"/>
        </w:rPr>
        <w:t xml:space="preserve">) обеспечить размещение формы проверочного листа (списка контрольных вопросов)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906C5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поселок Нижнеангарск</w:t>
      </w:r>
      <w:r w:rsidRPr="00906C5E">
        <w:rPr>
          <w:rFonts w:ascii="Times New Roman" w:hAnsi="Times New Roman"/>
          <w:sz w:val="28"/>
          <w:szCs w:val="28"/>
        </w:rPr>
        <w:t>», в сети «Интернет» в течении пяти дней со дня принятия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C0756B" w:rsidRPr="00906C5E" w:rsidRDefault="00906C5E" w:rsidP="00C0756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906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756B" w:rsidRPr="00906C5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главу руководителя Администрации МО ГП «поселок Нижнеангарск» Е.Д. </w:t>
      </w:r>
      <w:proofErr w:type="spellStart"/>
      <w:r w:rsidR="00C0756B" w:rsidRPr="00906C5E">
        <w:rPr>
          <w:rFonts w:ascii="Times New Roman" w:hAnsi="Times New Roman"/>
          <w:sz w:val="28"/>
          <w:szCs w:val="28"/>
        </w:rPr>
        <w:t>Каурцеву</w:t>
      </w:r>
      <w:proofErr w:type="spellEnd"/>
      <w:r w:rsidR="00C0756B" w:rsidRPr="00906C5E">
        <w:rPr>
          <w:rFonts w:ascii="Times New Roman" w:hAnsi="Times New Roman"/>
          <w:sz w:val="28"/>
          <w:szCs w:val="28"/>
        </w:rPr>
        <w:t>.</w:t>
      </w:r>
    </w:p>
    <w:p w:rsidR="00C0756B" w:rsidRPr="00906C5E" w:rsidRDefault="00C0756B" w:rsidP="00C075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06C5E"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 момента подписания и подлежит официальному опубликованию.</w:t>
      </w:r>
    </w:p>
    <w:p w:rsidR="00C0756B" w:rsidRPr="00906C5E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56B" w:rsidRPr="00925E51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руководитель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Е.Д. </w:t>
      </w:r>
      <w:proofErr w:type="spellStart"/>
      <w:r w:rsidR="00925E51" w:rsidRPr="00925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Каурцева</w:t>
      </w:r>
      <w:proofErr w:type="spellEnd"/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06C5E" w:rsidRDefault="00906C5E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06C5E" w:rsidRDefault="00906C5E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06C5E" w:rsidRDefault="00906C5E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C0756B" w:rsidRPr="00C0756B" w:rsidRDefault="00C0756B" w:rsidP="00C0756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0756B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Проект представлен отделом по муниципальному контролю</w:t>
      </w:r>
    </w:p>
    <w:p w:rsidR="00C0756B" w:rsidRPr="00C0756B" w:rsidRDefault="00C0756B" w:rsidP="00C075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Администрации МО ГП «поселок Нижнеангарск»</w:t>
      </w:r>
    </w:p>
    <w:p w:rsidR="00C0756B" w:rsidRPr="00C0756B" w:rsidRDefault="00C0756B" w:rsidP="00C075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56B">
        <w:rPr>
          <w:rFonts w:ascii="Wingdings" w:eastAsia="Times New Roman" w:hAnsi="Wingdings" w:cs="Times New Roman"/>
          <w:sz w:val="20"/>
          <w:szCs w:val="24"/>
          <w:lang w:eastAsia="ru-RU"/>
        </w:rPr>
        <w:t></w:t>
      </w:r>
      <w:r w:rsidRPr="00C0756B">
        <w:rPr>
          <w:rFonts w:ascii="Times New Roman" w:eastAsia="Times New Roman" w:hAnsi="Times New Roman" w:cs="Times New Roman"/>
          <w:sz w:val="20"/>
          <w:szCs w:val="24"/>
          <w:lang w:eastAsia="ru-RU"/>
        </w:rPr>
        <w:t>8(30130) 47-351</w:t>
      </w:r>
    </w:p>
    <w:p w:rsidR="00A751BC" w:rsidRDefault="00A751BC" w:rsidP="00C0756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06C5E" w:rsidRPr="00906C5E" w:rsidRDefault="00906C5E" w:rsidP="00906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06C5E" w:rsidRPr="00906C5E" w:rsidRDefault="00906C5E" w:rsidP="00906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</w:t>
      </w:r>
    </w:p>
    <w:p w:rsidR="00906C5E" w:rsidRPr="00906C5E" w:rsidRDefault="00906C5E" w:rsidP="00906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</w:t>
      </w:r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Нижнеангарск</w:t>
      </w:r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06C5E" w:rsidRPr="00906C5E" w:rsidRDefault="00906C5E" w:rsidP="00906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906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_________2022г. № _______</w:t>
      </w:r>
    </w:p>
    <w:p w:rsidR="00906C5E" w:rsidRPr="00906C5E" w:rsidRDefault="00906C5E" w:rsidP="00906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5E" w:rsidRPr="00906C5E" w:rsidRDefault="00906C5E" w:rsidP="0090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QR-код, предусмотренный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постановлением Правительства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Российской Федерации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16.04.2021 № 604 «Об утверждении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 формирования и ведения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единого реестра контрольных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(надзорных) мероприятий и о внесении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изменения в постановление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Правительства Российской Федерации от</w:t>
      </w:r>
    </w:p>
    <w:p w:rsidR="00906C5E" w:rsidRPr="00906C5E" w:rsidRDefault="00906C5E" w:rsidP="00906C5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06C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28 апреля 2015 г. № 415».</w:t>
      </w:r>
    </w:p>
    <w:p w:rsidR="00906C5E" w:rsidRDefault="00906C5E" w:rsidP="00906C5E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06C5E" w:rsidRDefault="00906C5E" w:rsidP="00906C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C5E" w:rsidRPr="00906C5E" w:rsidRDefault="00906C5E" w:rsidP="00906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06C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ФОРМА</w:t>
      </w:r>
    </w:p>
    <w:p w:rsidR="00906C5E" w:rsidRPr="00906C5E" w:rsidRDefault="00906C5E" w:rsidP="00906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Проверочного листа (списка контрольных вопросов), </w:t>
      </w:r>
      <w:proofErr w:type="gramStart"/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применяемого  при</w:t>
      </w:r>
      <w:proofErr w:type="gramEnd"/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осуществлении муниципального</w:t>
      </w:r>
    </w:p>
    <w:p w:rsidR="00906C5E" w:rsidRPr="00906C5E" w:rsidRDefault="00906C5E" w:rsidP="00906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 за</w:t>
      </w:r>
      <w:proofErr w:type="gramEnd"/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единой теплоснабжающей</w:t>
      </w:r>
    </w:p>
    <w:p w:rsidR="00906C5E" w:rsidRPr="00906C5E" w:rsidRDefault="00906C5E" w:rsidP="00906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организацией обязательств по строительству, реконструкции</w:t>
      </w:r>
    </w:p>
    <w:p w:rsidR="00906C5E" w:rsidRPr="00906C5E" w:rsidRDefault="00906C5E" w:rsidP="00906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C5E">
        <w:rPr>
          <w:rFonts w:ascii="Times New Roman" w:eastAsia="Calibri" w:hAnsi="Times New Roman" w:cs="Times New Roman"/>
          <w:b/>
          <w:sz w:val="28"/>
          <w:szCs w:val="28"/>
        </w:rPr>
        <w:t>и (или) модернизации объектов теплоснабжения</w:t>
      </w:r>
    </w:p>
    <w:p w:rsidR="00906C5E" w:rsidRDefault="00906C5E" w:rsidP="000F5A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 органа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 контроля:  _______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Проверочный лист утвержден постановлением администр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городского поселения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Нижнеангарск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__________ №_____________.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Распоряжение о проведении контрольного мероприятия от __________ № _____________.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Вид контрольного мероприятия _________________________________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 номер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контрольного мероприятия и дата присвоения учетного номера проверки в едином реестре проверок </w:t>
      </w:r>
      <w:r w:rsidRPr="000F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информационных ресурсах ЕРВК, ЕРКНМ)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_________________________.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Место проведения контрольного мероприятия с заполнением Проверочного листа _________________________________________________.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7.</w:t>
      </w:r>
      <w:r w:rsidRPr="000F5A03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лицами;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Объект контроля, в отношении которого проводится контрольное </w:t>
      </w:r>
      <w:proofErr w:type="gramStart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мероприятие:_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имя, отчество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еднее - при наличии) должность лица проводящего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10. 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вопросов, отражающих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обязательных требований, </w:t>
      </w:r>
      <w:bookmarkStart w:id="0" w:name="_GoBack"/>
      <w:bookmarkEnd w:id="0"/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однозначно свидетельствуют о соблюдении или несоблюдении</w:t>
      </w:r>
      <w:r w:rsidRPr="000F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A03">
        <w:rPr>
          <w:rFonts w:ascii="Times New Roman" w:eastAsiaTheme="minorEastAsia" w:hAnsi="Times New Roman"/>
          <w:sz w:val="28"/>
          <w:szCs w:val="28"/>
        </w:rPr>
        <w:t>юридическим лицом, индивидуальным предпринимателем обязательных требований, составляющих предмет проверки</w:t>
      </w:r>
      <w:r w:rsidRPr="000F5A03">
        <w:rPr>
          <w:rFonts w:ascii="Times New Roman" w:eastAsiaTheme="minorEastAsia" w:hAnsi="Times New Roman"/>
          <w:sz w:val="28"/>
          <w:szCs w:val="28"/>
        </w:rPr>
        <w:t>:</w:t>
      </w:r>
    </w:p>
    <w:p w:rsid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835"/>
        <w:gridCol w:w="2268"/>
        <w:gridCol w:w="1418"/>
        <w:gridCol w:w="1276"/>
        <w:gridCol w:w="1559"/>
      </w:tblGrid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Контрольный вопрос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Варианты ответа (да, нет)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A03" w:rsidRDefault="000F5A03" w:rsidP="0002414D">
            <w:pPr>
              <w:jc w:val="center"/>
              <w:rPr>
                <w:rFonts w:ascii="Times New Roman" w:hAnsi="Times New Roman"/>
              </w:rPr>
            </w:pPr>
          </w:p>
          <w:p w:rsidR="000F5A03" w:rsidRDefault="000F5A03" w:rsidP="0002414D">
            <w:pPr>
              <w:jc w:val="center"/>
              <w:rPr>
                <w:rFonts w:ascii="Times New Roman" w:hAnsi="Times New Roman"/>
              </w:rPr>
            </w:pPr>
          </w:p>
          <w:p w:rsidR="000F5A03" w:rsidRDefault="000F5A03" w:rsidP="0002414D">
            <w:pPr>
              <w:jc w:val="center"/>
              <w:rPr>
                <w:rFonts w:ascii="Times New Roman" w:hAnsi="Times New Roman"/>
              </w:rPr>
            </w:pPr>
          </w:p>
          <w:p w:rsidR="000F5A03" w:rsidRPr="0009618A" w:rsidRDefault="000F5A03" w:rsidP="000241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Неприменимо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896E16" w:rsidRDefault="000F5A03" w:rsidP="0002414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1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0F5A03" w:rsidRPr="00436AFA" w:rsidRDefault="000F5A03" w:rsidP="0002414D">
            <w:pPr>
              <w:spacing w:after="135"/>
              <w:jc w:val="center"/>
              <w:rPr>
                <w:color w:val="333333"/>
                <w:sz w:val="21"/>
                <w:szCs w:val="21"/>
              </w:rPr>
            </w:pPr>
            <w:r w:rsidRPr="00896E16">
              <w:rPr>
                <w:rFonts w:ascii="Times New Roman" w:hAnsi="Times New Roman"/>
                <w:sz w:val="20"/>
                <w:szCs w:val="20"/>
              </w:rPr>
              <w:t>(заполняется в случае заполнения графы "Неприменимо")</w:t>
            </w:r>
          </w:p>
        </w:tc>
      </w:tr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DC20B1" w:rsidRDefault="000F5A03" w:rsidP="0002414D">
            <w:pPr>
              <w:autoSpaceDE w:val="0"/>
              <w:autoSpaceDN w:val="0"/>
              <w:adjustRightInd w:val="0"/>
              <w:ind w:right="47"/>
              <w:jc w:val="center"/>
              <w:rPr>
                <w:rFonts w:ascii="Times New Roman" w:hAnsi="Times New Roman"/>
              </w:rPr>
            </w:pPr>
            <w:r w:rsidRPr="00DC20B1">
              <w:rPr>
                <w:rFonts w:ascii="Times New Roman" w:hAnsi="Times New Roman"/>
              </w:rPr>
              <w:t xml:space="preserve">Присвоен ли статус единой теплоснабжающей организации в схеме теплоснабжения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</w:t>
            </w:r>
            <w:hyperlink r:id="rId7" w:history="1">
              <w:r w:rsidRPr="00DC20B1">
                <w:rPr>
                  <w:rFonts w:ascii="Times New Roman" w:hAnsi="Times New Roman"/>
                  <w:color w:val="0000FF"/>
                </w:rPr>
                <w:t>критериев и в порядке</w:t>
              </w:r>
            </w:hyperlink>
            <w:r w:rsidRPr="00DC20B1">
              <w:rPr>
                <w:rFonts w:ascii="Times New Roman" w:hAnsi="Times New Roman"/>
              </w:rPr>
              <w:t>, которые установлены правилами организации теплоснабжения, утвержденными Правительством Российской Федерации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ind w:left="65" w:right="126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 xml:space="preserve">пункт </w:t>
            </w:r>
            <w:r>
              <w:rPr>
                <w:rFonts w:ascii="Times New Roman" w:hAnsi="Times New Roman"/>
                <w:color w:val="333333"/>
              </w:rPr>
              <w:t>28</w:t>
            </w:r>
            <w:r w:rsidRPr="00436AFA">
              <w:rPr>
                <w:rFonts w:ascii="Times New Roman" w:hAnsi="Times New Roman"/>
                <w:color w:val="333333"/>
              </w:rPr>
              <w:t xml:space="preserve"> статьи </w:t>
            </w:r>
            <w:r>
              <w:rPr>
                <w:rFonts w:ascii="Times New Roman" w:hAnsi="Times New Roman"/>
                <w:color w:val="333333"/>
              </w:rPr>
              <w:t xml:space="preserve">2 </w:t>
            </w:r>
            <w:r w:rsidRPr="00436AFA">
              <w:rPr>
                <w:rFonts w:ascii="Times New Roman" w:hAnsi="Times New Roman"/>
                <w:color w:val="333333"/>
              </w:rPr>
              <w:t>Федерального закона от 27.07.2010 № 190 «О теплоснабжении»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36AFA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Default="000F5A03" w:rsidP="0002414D">
            <w:pPr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ли схема теплоснабжения? Схема теплоснабжения разрабатывается (в том числе в целях ее актуализации) единой теплоснабжающей организацией в части системы теплоснабжения, относящейся к зоне ее деятельности, с учетом предложений теплоснабжающих организаций и </w:t>
            </w:r>
            <w:proofErr w:type="spellStart"/>
            <w:r>
              <w:rPr>
                <w:rFonts w:ascii="Times New Roman" w:hAnsi="Times New Roman"/>
              </w:rPr>
              <w:t>теплосетевых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 </w:t>
            </w:r>
            <w:r>
              <w:rPr>
                <w:rFonts w:ascii="Times New Roman" w:hAnsi="Times New Roman"/>
              </w:rPr>
              <w:lastRenderedPageBreak/>
              <w:t xml:space="preserve">и утверждается в </w:t>
            </w:r>
            <w:hyperlink r:id="rId8" w:history="1">
              <w:r>
                <w:rPr>
                  <w:rFonts w:ascii="Times New Roman" w:hAnsi="Times New Roman"/>
                  <w:color w:val="0000FF"/>
                </w:rPr>
                <w:t>порядке</w:t>
              </w:r>
            </w:hyperlink>
            <w:r>
              <w:rPr>
                <w:rFonts w:ascii="Times New Roman" w:hAnsi="Times New Roman"/>
              </w:rPr>
              <w:t>, установленном Правительством Российской Федерации, уполномоченными в соответствии с настоящим Федеральным законом органами.</w:t>
            </w:r>
          </w:p>
          <w:p w:rsidR="000F5A03" w:rsidRDefault="000F5A03" w:rsidP="0002414D">
            <w:pPr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/>
              </w:rPr>
            </w:pPr>
          </w:p>
          <w:p w:rsidR="000F5A03" w:rsidRPr="00DC20B1" w:rsidRDefault="000F5A03" w:rsidP="0002414D">
            <w:pPr>
              <w:autoSpaceDE w:val="0"/>
              <w:autoSpaceDN w:val="0"/>
              <w:adjustRightInd w:val="0"/>
              <w:ind w:right="18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Default="000F5A03" w:rsidP="0002414D">
            <w:pPr>
              <w:ind w:left="65" w:right="126" w:firstLine="142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lastRenderedPageBreak/>
              <w:t xml:space="preserve">части 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436AFA">
              <w:rPr>
                <w:rFonts w:ascii="Times New Roman" w:hAnsi="Times New Roman"/>
                <w:color w:val="333333"/>
              </w:rPr>
              <w:t xml:space="preserve"> статьи </w:t>
            </w:r>
            <w:r>
              <w:rPr>
                <w:rFonts w:ascii="Times New Roman" w:hAnsi="Times New Roman"/>
                <w:color w:val="333333"/>
              </w:rPr>
              <w:t>23.13</w:t>
            </w:r>
            <w:r w:rsidRPr="00436AFA">
              <w:rPr>
                <w:rFonts w:ascii="Times New Roman" w:hAnsi="Times New Roman"/>
                <w:color w:val="333333"/>
              </w:rPr>
              <w:t xml:space="preserve"> </w:t>
            </w:r>
          </w:p>
          <w:p w:rsidR="000F5A03" w:rsidRPr="00436AFA" w:rsidRDefault="000F5A03" w:rsidP="0002414D">
            <w:pPr>
              <w:ind w:left="65" w:right="126" w:firstLine="142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Федерального закона от 27.07.2010 № 190 «О теплоснабжении»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36AFA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2759B0" w:rsidRDefault="000F5A03" w:rsidP="00024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Включены ли в схему теплоснабжения мероприятия по строительству, реконструкции и (или) модернизации объектов теплоснабжения необходимых для осуществления подключения (технологического присоединения) </w:t>
            </w:r>
            <w:proofErr w:type="spellStart"/>
            <w:r>
              <w:rPr>
                <w:rFonts w:ascii="Times New Roman" w:hAnsi="Times New Roman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</w:rPr>
              <w:t xml:space="preserve"> установок потребителей тепловой энергии к системе теплоснабжения, и в части мероприятий, необходимых для развития, повышения надежности и энергетической эффективности системы теплоснабжения?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Default="000F5A03" w:rsidP="0002414D">
            <w:pPr>
              <w:spacing w:after="135"/>
              <w:ind w:left="65" w:right="126" w:firstLine="65"/>
              <w:jc w:val="center"/>
              <w:rPr>
                <w:rFonts w:ascii="Times New Roman" w:hAnsi="Times New Roman"/>
                <w:color w:val="333333"/>
              </w:rPr>
            </w:pPr>
          </w:p>
          <w:p w:rsidR="000F5A03" w:rsidRDefault="000F5A03" w:rsidP="0002414D">
            <w:pPr>
              <w:spacing w:after="135"/>
              <w:ind w:left="65" w:right="126" w:firstLine="65"/>
              <w:jc w:val="center"/>
              <w:rPr>
                <w:rFonts w:ascii="Times New Roman" w:hAnsi="Times New Roman"/>
                <w:color w:val="333333"/>
              </w:rPr>
            </w:pPr>
          </w:p>
          <w:p w:rsidR="000F5A03" w:rsidRDefault="000F5A03" w:rsidP="0002414D">
            <w:pPr>
              <w:spacing w:after="135"/>
              <w:ind w:left="65" w:right="126" w:firstLine="65"/>
              <w:jc w:val="center"/>
              <w:rPr>
                <w:rFonts w:ascii="Times New Roman" w:hAnsi="Times New Roman"/>
                <w:color w:val="333333"/>
              </w:rPr>
            </w:pPr>
          </w:p>
          <w:p w:rsidR="000F5A03" w:rsidRPr="00436AFA" w:rsidRDefault="000F5A03" w:rsidP="0002414D">
            <w:pPr>
              <w:spacing w:after="135"/>
              <w:ind w:left="65" w:right="126" w:firstLine="65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Часть 11</w:t>
            </w:r>
            <w:proofErr w:type="gramStart"/>
            <w:r>
              <w:rPr>
                <w:rFonts w:ascii="Times New Roman" w:hAnsi="Times New Roman"/>
                <w:color w:val="333333"/>
              </w:rPr>
              <w:t>статьи</w:t>
            </w:r>
            <w:r w:rsidRPr="00436AFA">
              <w:rPr>
                <w:rFonts w:ascii="Times New Roman" w:hAnsi="Times New Roman"/>
                <w:color w:val="333333"/>
              </w:rPr>
              <w:t xml:space="preserve">  </w:t>
            </w:r>
            <w:r>
              <w:rPr>
                <w:rFonts w:ascii="Times New Roman" w:hAnsi="Times New Roman"/>
                <w:color w:val="333333"/>
              </w:rPr>
              <w:t>23.13</w:t>
            </w:r>
            <w:proofErr w:type="gramEnd"/>
            <w:r w:rsidRPr="00436AFA">
              <w:rPr>
                <w:rFonts w:ascii="Times New Roman" w:hAnsi="Times New Roman"/>
                <w:color w:val="333333"/>
              </w:rPr>
              <w:t xml:space="preserve"> Федерального закона от 27.07.2010 № 190 «О теплоснабжении»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36AFA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E104EB" w:rsidRDefault="000F5A03" w:rsidP="00024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Реализовываются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ind w:left="65" w:right="12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Часть 3 статьи</w:t>
            </w:r>
            <w:r w:rsidRPr="00436AFA">
              <w:rPr>
                <w:rFonts w:ascii="Times New Roman" w:hAnsi="Times New Roman"/>
                <w:color w:val="333333"/>
              </w:rPr>
              <w:t xml:space="preserve"> 23.</w:t>
            </w:r>
            <w:r>
              <w:rPr>
                <w:rFonts w:ascii="Times New Roman" w:hAnsi="Times New Roman"/>
                <w:color w:val="333333"/>
              </w:rPr>
              <w:t>7</w:t>
            </w:r>
            <w:r w:rsidRPr="00436AFA">
              <w:rPr>
                <w:rFonts w:ascii="Times New Roman" w:hAnsi="Times New Roman"/>
                <w:color w:val="333333"/>
              </w:rPr>
              <w:t xml:space="preserve"> Федерального закона от 27.07.2010 № 190 «О теплоснабжении»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 w:rsidRPr="00436AFA">
              <w:rPr>
                <w:rFonts w:ascii="Helvetica" w:hAnsi="Helvetica"/>
                <w:color w:val="333333"/>
                <w:sz w:val="21"/>
                <w:szCs w:val="21"/>
              </w:rPr>
              <w:t> </w:t>
            </w:r>
          </w:p>
        </w:tc>
      </w:tr>
      <w:tr w:rsidR="000F5A03" w:rsidRPr="00436AFA" w:rsidTr="0002414D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jc w:val="center"/>
              <w:rPr>
                <w:rFonts w:ascii="Times New Roman" w:hAnsi="Times New Roman"/>
                <w:color w:val="333333"/>
              </w:rPr>
            </w:pPr>
            <w:r w:rsidRPr="00436AFA">
              <w:rPr>
                <w:rFonts w:ascii="Times New Roman" w:hAnsi="Times New Roman"/>
                <w:color w:val="333333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Default="000F5A03" w:rsidP="000241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Соответствуют ли мероприятия по строительству, реконструкции и (или) </w:t>
            </w:r>
            <w:r>
              <w:rPr>
                <w:rFonts w:ascii="Times New Roman" w:hAnsi="Times New Roman"/>
              </w:rPr>
              <w:lastRenderedPageBreak/>
              <w:t>модернизации объектов теплоснабжения, необходимых для развития, обеспечения надежности и энергетической эффективности системы теплоснабжения схеме теплоснабжения?</w:t>
            </w:r>
          </w:p>
          <w:p w:rsidR="000F5A03" w:rsidRPr="00436AFA" w:rsidRDefault="000F5A03" w:rsidP="0002414D">
            <w:pPr>
              <w:spacing w:after="135"/>
              <w:ind w:left="127" w:right="188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spacing w:after="135"/>
              <w:ind w:left="65" w:right="126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lastRenderedPageBreak/>
              <w:t>Пункт 2 с</w:t>
            </w:r>
            <w:r w:rsidRPr="00436AFA">
              <w:rPr>
                <w:rFonts w:ascii="Times New Roman" w:hAnsi="Times New Roman"/>
                <w:color w:val="333333"/>
              </w:rPr>
              <w:t xml:space="preserve">татья </w:t>
            </w:r>
            <w:r>
              <w:rPr>
                <w:rFonts w:ascii="Times New Roman" w:hAnsi="Times New Roman"/>
                <w:color w:val="333333"/>
              </w:rPr>
              <w:t>23.14</w:t>
            </w:r>
            <w:r w:rsidRPr="00436AFA">
              <w:rPr>
                <w:rFonts w:ascii="Times New Roman" w:hAnsi="Times New Roman"/>
                <w:color w:val="333333"/>
              </w:rPr>
              <w:t xml:space="preserve"> Федерального закона от 27.07.2010 № 190 «О теплоснабжении»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0F5A03" w:rsidRPr="00436AFA" w:rsidRDefault="000F5A03" w:rsidP="000241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5A03" w:rsidRDefault="000F5A03" w:rsidP="000F5A03"/>
    <w:p w:rsidR="000F5A03" w:rsidRDefault="000F5A03" w:rsidP="000F5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A03" w:rsidRDefault="000F5A03" w:rsidP="000F5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A03" w:rsidRDefault="000F5A03" w:rsidP="000F5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A03" w:rsidRDefault="000F5A03" w:rsidP="000F5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A03" w:rsidRDefault="000F5A03" w:rsidP="000F5A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A03" w:rsidRPr="00EB38BB" w:rsidRDefault="000F5A03" w:rsidP="000F5A03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335D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335D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EB38BB">
        <w:rPr>
          <w:rFonts w:ascii="Times New Roman" w:hAnsi="Times New Roman" w:cs="Times New Roman"/>
          <w:sz w:val="20"/>
          <w:szCs w:val="24"/>
        </w:rPr>
        <w:t>(пояснения и дополнения по контрольным вопросам, содержащимся в перечне)</w:t>
      </w:r>
    </w:p>
    <w:p w:rsidR="000F5A03" w:rsidRPr="00EB38BB" w:rsidRDefault="000F5A03" w:rsidP="000F5A03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p w:rsidR="000F5A03" w:rsidRDefault="000F5A03" w:rsidP="000F5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ФИО должностного лица,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(подпись)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проводившего контрольное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мероприятие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заполнившего проверочный лист)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0F5A03" w:rsidRDefault="000F5A03" w:rsidP="000F5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_____________                   «___»__________20__г.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должность  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ФИО должностного лица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EB38BB">
        <w:rPr>
          <w:rFonts w:ascii="Times New Roman" w:hAnsi="Times New Roman" w:cs="Times New Roman"/>
          <w:sz w:val="20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EB38BB">
        <w:rPr>
          <w:rFonts w:ascii="Times New Roman" w:hAnsi="Times New Roman" w:cs="Times New Roman"/>
          <w:sz w:val="20"/>
          <w:szCs w:val="24"/>
        </w:rPr>
        <w:t>(дата)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юридического </w:t>
      </w:r>
      <w:proofErr w:type="gramStart"/>
      <w:r w:rsidRPr="00EB38BB">
        <w:rPr>
          <w:rFonts w:ascii="Times New Roman" w:hAnsi="Times New Roman" w:cs="Times New Roman"/>
          <w:sz w:val="20"/>
          <w:szCs w:val="24"/>
        </w:rPr>
        <w:t>лица,  ФИО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 индивидуального 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EB38BB">
        <w:rPr>
          <w:rFonts w:ascii="Times New Roman" w:hAnsi="Times New Roman" w:cs="Times New Roman"/>
          <w:sz w:val="20"/>
          <w:szCs w:val="24"/>
        </w:rPr>
        <w:t>предпринимателя,  присутствовавшего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0F5A03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 xml:space="preserve">при </w:t>
      </w:r>
      <w:r>
        <w:rPr>
          <w:rFonts w:ascii="Times New Roman" w:hAnsi="Times New Roman" w:cs="Times New Roman"/>
          <w:sz w:val="20"/>
          <w:szCs w:val="24"/>
        </w:rPr>
        <w:t xml:space="preserve">проведении контрольного мероприятия 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 xml:space="preserve">и </w:t>
      </w:r>
      <w:r w:rsidRPr="00EB38BB">
        <w:rPr>
          <w:rFonts w:ascii="Times New Roman" w:hAnsi="Times New Roman" w:cs="Times New Roman"/>
          <w:sz w:val="20"/>
          <w:szCs w:val="24"/>
        </w:rPr>
        <w:t xml:space="preserve"> заполнении</w:t>
      </w:r>
      <w:proofErr w:type="gramEnd"/>
      <w:r w:rsidRPr="00EB38BB">
        <w:rPr>
          <w:rFonts w:ascii="Times New Roman" w:hAnsi="Times New Roman" w:cs="Times New Roman"/>
          <w:sz w:val="20"/>
          <w:szCs w:val="24"/>
        </w:rPr>
        <w:t xml:space="preserve"> настоящего  проверочного  </w:t>
      </w:r>
    </w:p>
    <w:p w:rsidR="000F5A03" w:rsidRPr="00EB38BB" w:rsidRDefault="000F5A03" w:rsidP="000F5A03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EB38BB">
        <w:rPr>
          <w:rFonts w:ascii="Times New Roman" w:hAnsi="Times New Roman" w:cs="Times New Roman"/>
          <w:sz w:val="20"/>
          <w:szCs w:val="24"/>
        </w:rPr>
        <w:t>листа)</w:t>
      </w:r>
    </w:p>
    <w:p w:rsidR="000F5A03" w:rsidRDefault="000F5A03" w:rsidP="000F5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5A03" w:rsidRPr="00B43C96" w:rsidRDefault="000F5A03" w:rsidP="000F5A03"/>
    <w:p w:rsidR="000F5A03" w:rsidRDefault="000F5A03" w:rsidP="000F5A03"/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5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</w:t>
      </w: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A03" w:rsidRPr="000F5A03" w:rsidRDefault="000F5A03" w:rsidP="000F5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F5A03" w:rsidRDefault="000F5A03" w:rsidP="000F5A0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sectPr w:rsidR="000F5A03" w:rsidSect="00414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9E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024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1F0D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935DC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07F83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D3F08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03E6"/>
    <w:multiLevelType w:val="hybridMultilevel"/>
    <w:tmpl w:val="0FBE6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8E"/>
    <w:rsid w:val="00025236"/>
    <w:rsid w:val="00096EEB"/>
    <w:rsid w:val="000F5A03"/>
    <w:rsid w:val="001A3527"/>
    <w:rsid w:val="001E16C7"/>
    <w:rsid w:val="0022047A"/>
    <w:rsid w:val="00404C27"/>
    <w:rsid w:val="00410C6F"/>
    <w:rsid w:val="00414DB5"/>
    <w:rsid w:val="00461A0F"/>
    <w:rsid w:val="005039A8"/>
    <w:rsid w:val="005659AE"/>
    <w:rsid w:val="005677AE"/>
    <w:rsid w:val="00597775"/>
    <w:rsid w:val="00673C1A"/>
    <w:rsid w:val="008270A6"/>
    <w:rsid w:val="00874E9E"/>
    <w:rsid w:val="008B7A2F"/>
    <w:rsid w:val="008C7C8E"/>
    <w:rsid w:val="00906C5E"/>
    <w:rsid w:val="00925E51"/>
    <w:rsid w:val="00A46404"/>
    <w:rsid w:val="00A52921"/>
    <w:rsid w:val="00A751BC"/>
    <w:rsid w:val="00BE31F3"/>
    <w:rsid w:val="00C0756B"/>
    <w:rsid w:val="00CC015E"/>
    <w:rsid w:val="00D27C58"/>
    <w:rsid w:val="00DD1D7B"/>
    <w:rsid w:val="00E47562"/>
    <w:rsid w:val="00FA55B4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E3D9F86-E8C7-4206-94A2-964F6663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015E"/>
    <w:pPr>
      <w:ind w:left="720"/>
      <w:contextualSpacing/>
    </w:pPr>
  </w:style>
  <w:style w:type="paragraph" w:customStyle="1" w:styleId="ConsPlusNormal">
    <w:name w:val="ConsPlusNormal"/>
    <w:rsid w:val="005677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677AE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77AE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653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0F5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8C1D8C204E06AA268BAE3434D2072188D58ED700E92B9D4BF74D70B23B455FC355C712C3B6BEEBC976A011E93A1C7AFA53495A2C8z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666CA2845A61A38A91492578D75220A2538195A7C03B36B4F0B07890522472502BC083F4CDCC6A0AC937C024461A91214C195825585DF03v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9</cp:revision>
  <cp:lastPrinted>2019-01-28T01:28:00Z</cp:lastPrinted>
  <dcterms:created xsi:type="dcterms:W3CDTF">2019-01-25T06:29:00Z</dcterms:created>
  <dcterms:modified xsi:type="dcterms:W3CDTF">2022-02-16T00:44:00Z</dcterms:modified>
</cp:coreProperties>
</file>