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090E1" w14:textId="77777777" w:rsidR="00C43598" w:rsidRDefault="00C43598" w:rsidP="00C43598">
      <w:pPr>
        <w:pStyle w:val="a3"/>
        <w:shd w:val="clear" w:color="auto" w:fill="FFFFFF"/>
        <w:spacing w:after="165" w:afterAutospacing="0"/>
        <w:jc w:val="center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</w:rPr>
        <w:t>Жители Бурятии стали активнее оплачивать взносы на капремонт</w:t>
      </w:r>
    </w:p>
    <w:p w14:paraId="76C2F1C2" w14:textId="77777777" w:rsidR="00C43598" w:rsidRDefault="00C43598" w:rsidP="00C43598">
      <w:pPr>
        <w:pStyle w:val="a3"/>
        <w:shd w:val="clear" w:color="auto" w:fill="FFFFFF"/>
        <w:spacing w:after="165" w:afterAutospacing="0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</w:rPr>
        <w:t>Уровень собираемости взносов на капремонт впервые превысил 100-процентный показатель и составил 103,48 %. В начале действия программы по капитальному ремонту, в 2014 году, уровень собираемости был 45,8%.</w:t>
      </w:r>
    </w:p>
    <w:p w14:paraId="2FC1A094" w14:textId="77777777" w:rsidR="00C43598" w:rsidRDefault="00C43598" w:rsidP="00C43598">
      <w:pPr>
        <w:pStyle w:val="a3"/>
        <w:shd w:val="clear" w:color="auto" w:fill="FFFFFF"/>
        <w:spacing w:after="165" w:afterAutospacing="0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</w:rPr>
        <w:t>Достичь данный показатель удалось в том числе за счет усиления работы по взысканию дебиторской задолженности. Кроме этого, Фонд капитального ремонта, учредителем которого является Минстрой Бурятии, постоянно работает над усовершенствованием системы оплаты взносов. Так, в прошлом году в личном кабинете на сайте Фонда реализована возможность оплачивать взносы на капремонт без комиссий. Узнать состояние лицевого счета, а также перейти на электронный формат получения квитанции на уплату можно также в личном кабинете.</w:t>
      </w:r>
    </w:p>
    <w:p w14:paraId="323A2668" w14:textId="77777777" w:rsidR="00C43598" w:rsidRDefault="00C43598" w:rsidP="00C43598">
      <w:pPr>
        <w:pStyle w:val="a3"/>
        <w:shd w:val="clear" w:color="auto" w:fill="FFFFFF"/>
        <w:spacing w:after="165" w:afterAutospacing="0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</w:rPr>
        <w:t>Как отметила заместитель генерального директора регионального оператора Анастасия Сандрыкина, капитальный ремонт проводится только благодаря добросовестным платежам собственников. Увеличение собираемости взносов в первую очередь говорит о достаточно высоком доверии граждан к программе капремонта.</w:t>
      </w:r>
    </w:p>
    <w:p w14:paraId="7BE0390C" w14:textId="77777777" w:rsidR="00C43598" w:rsidRDefault="00C43598" w:rsidP="00C43598">
      <w:pPr>
        <w:pStyle w:val="a3"/>
        <w:shd w:val="clear" w:color="auto" w:fill="FFFFFF"/>
        <w:spacing w:after="165" w:afterAutospacing="0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</w:rPr>
        <w:t>В Бурятии ежегодно наращиваются темпы производства работ по капремонту. По итогам деятельности Фонда в прошлом году объем выполненных работ в два раза превысил показатели 2019. Тогда было произведено 479 видов работ, а в 2020 – 961. Всего в 2020 году капитально отремонтировано 477 многоквартирных домов. Объем израсходованных средств составил 1,238 млрд рублей.</w:t>
      </w:r>
    </w:p>
    <w:p w14:paraId="63F97652" w14:textId="77777777" w:rsidR="00C43598" w:rsidRDefault="00C43598" w:rsidP="00C43598">
      <w:pPr>
        <w:pStyle w:val="a3"/>
        <w:shd w:val="clear" w:color="auto" w:fill="FFFFFF"/>
        <w:spacing w:after="165" w:afterAutospacing="0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 </w:t>
      </w:r>
    </w:p>
    <w:p w14:paraId="2AA07497" w14:textId="77777777" w:rsidR="00791B1D" w:rsidRDefault="00CB5057"/>
    <w:sectPr w:rsidR="00791B1D" w:rsidSect="00EF2D4B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EE"/>
    <w:rsid w:val="00446810"/>
    <w:rsid w:val="005B2D6D"/>
    <w:rsid w:val="007E16AD"/>
    <w:rsid w:val="007E1A5E"/>
    <w:rsid w:val="008776EA"/>
    <w:rsid w:val="008A07A6"/>
    <w:rsid w:val="008E7CD3"/>
    <w:rsid w:val="00A430EE"/>
    <w:rsid w:val="00C43598"/>
    <w:rsid w:val="00CB5057"/>
    <w:rsid w:val="00E567F9"/>
    <w:rsid w:val="00EF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5199D-2E23-4C64-B134-02E9F6D5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35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Дармаев </dc:creator>
  <cp:keywords/>
  <dc:description/>
  <cp:lastModifiedBy>Дармаев </cp:lastModifiedBy>
  <cp:revision>4</cp:revision>
  <dcterms:created xsi:type="dcterms:W3CDTF">2021-01-27T11:21:00Z</dcterms:created>
  <dcterms:modified xsi:type="dcterms:W3CDTF">2021-01-27T11:46:00Z</dcterms:modified>
</cp:coreProperties>
</file>