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3A215A" w:rsidRPr="00B97168" w:rsidRDefault="003A215A" w:rsidP="003A215A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7"/>
          <w:szCs w:val="27"/>
        </w:rPr>
      </w:pPr>
      <w:r w:rsidRPr="00B97168">
        <w:rPr>
          <w:rFonts w:ascii="Times New Roman" w:hAnsi="Times New Roman" w:cs="Times New Roman"/>
          <w:b/>
          <w:bCs/>
          <w:color w:val="1D1B11"/>
          <w:sz w:val="27"/>
          <w:szCs w:val="27"/>
        </w:rPr>
        <w:t>ИНФОРМАЦИЯ</w:t>
      </w:r>
    </w:p>
    <w:p w:rsidR="003A215A" w:rsidRPr="00B97168" w:rsidRDefault="003A215A" w:rsidP="003A215A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3A215A" w:rsidRPr="00B97168" w:rsidRDefault="003A215A" w:rsidP="003A215A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 xml:space="preserve">для опубликования </w:t>
      </w:r>
    </w:p>
    <w:p w:rsidR="003A215A" w:rsidRPr="00B97168" w:rsidRDefault="003A215A" w:rsidP="003A215A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ab/>
      </w:r>
    </w:p>
    <w:p w:rsidR="003A215A" w:rsidRPr="00B97168" w:rsidRDefault="003A215A" w:rsidP="003A215A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– «</w:t>
      </w:r>
      <w:r w:rsidRPr="00BF04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Ответственность за нарушение правил пожарной безопасности в лесах</w:t>
      </w:r>
      <w:r w:rsidRPr="00B97168">
        <w:rPr>
          <w:rFonts w:ascii="Times New Roman" w:hAnsi="Times New Roman" w:cs="Times New Roman"/>
          <w:b/>
          <w:color w:val="1D1B11"/>
          <w:sz w:val="27"/>
          <w:szCs w:val="27"/>
        </w:rPr>
        <w:t>»</w:t>
      </w:r>
      <w:r w:rsidRPr="00B97168">
        <w:rPr>
          <w:rFonts w:ascii="Times New Roman" w:hAnsi="Times New Roman" w:cs="Times New Roman"/>
          <w:color w:val="1D1B11"/>
          <w:sz w:val="27"/>
          <w:szCs w:val="27"/>
        </w:rPr>
        <w:t>.</w:t>
      </w:r>
    </w:p>
    <w:p w:rsidR="003A215A" w:rsidRPr="00B97168" w:rsidRDefault="003A215A" w:rsidP="003A215A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соответствии с Правилами пожарной безопасности в лесах, утвержденными постановление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Правительства Российской Федерации от 07.10.2020 № 1614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использовать открытый огонь в хвойных молодняках, на гарях, на участках поврежденного леса, торфяниках, в местах рубок (на лесосеках), не очищенных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/>
        <w:t>от порубочных остатков и заготовленной древесины, в местах с подсохшей травой,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/>
        <w:t>а также под кронами деревьев;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бросать горящие спички, окурки и горячую золу из курительных трубок, стекло; выполнять работы с открытым огнем на торфяниках; применять при охоте пыжи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из горючих или тлеющих материалов;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м.;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засорение леса отходами производства и потребления.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Аналогичные запреты установлены Правилами противопожарного режима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/>
        <w:t>в Российской Федерации, утвержденными постановлением Правительства Российской Федерации от 16.09.2020 № 1479.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ответственность: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уничтожение или повреждение лесных насаждений (ст. 261 УК РФ) – максимальный штраф до 3 млн. руб. либо лишение свободы на срок до 10 лет;</w:t>
      </w: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нарушение правил пожарной безопасности в лесах (ст. 8.32 КоАП РФ) – максимальный штраф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для граждан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60 тыс. 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 для должностных лиц до 110 тыс. руб., для юридических лиц до 2 млн. руб.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;</w:t>
      </w:r>
    </w:p>
    <w:p w:rsidR="003A215A" w:rsidRDefault="003A215A" w:rsidP="003A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нарушение требований пожарной безопасности (ст. 20.4 КоАП РФ) – максимальный штраф 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для граждан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60 тыс. </w:t>
      </w:r>
      <w:r w:rsidRPr="00BF045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руб., 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для должностных лиц до 100 тыс. руб., для юридических лиц до 2 млн. руб.</w:t>
      </w:r>
    </w:p>
    <w:p w:rsidR="003A215A" w:rsidRDefault="003A215A" w:rsidP="003A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3A215A" w:rsidRPr="00BF0458" w:rsidRDefault="003A215A" w:rsidP="003A215A">
      <w:pPr>
        <w:spacing w:after="0" w:line="240" w:lineRule="auto"/>
        <w:ind w:firstLine="708"/>
        <w:jc w:val="both"/>
        <w:rPr>
          <w:b/>
          <w:bCs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–</w:t>
      </w:r>
      <w:r>
        <w:t xml:space="preserve"> </w:t>
      </w:r>
      <w:r w:rsidRPr="00B768D9">
        <w:rPr>
          <w:rFonts w:ascii="Times New Roman" w:hAnsi="Times New Roman" w:cs="Times New Roman"/>
          <w:b/>
          <w:sz w:val="27"/>
          <w:szCs w:val="27"/>
        </w:rPr>
        <w:t>«</w:t>
      </w:r>
      <w:r w:rsidRPr="00B768D9">
        <w:rPr>
          <w:rFonts w:ascii="Times New Roman" w:hAnsi="Times New Roman" w:cs="Times New Roman"/>
          <w:b/>
          <w:bCs/>
          <w:sz w:val="27"/>
          <w:szCs w:val="27"/>
        </w:rPr>
        <w:t xml:space="preserve">Установлена административная ответственность за противоправное </w:t>
      </w:r>
      <w:r w:rsidRPr="00B768D9">
        <w:rPr>
          <w:rFonts w:ascii="Times New Roman" w:hAnsi="Times New Roman" w:cs="Times New Roman"/>
          <w:b/>
          <w:bCs/>
          <w:sz w:val="27"/>
          <w:szCs w:val="27"/>
        </w:rPr>
        <w:lastRenderedPageBreak/>
        <w:t>распространение сведений, содержащихся в Едином государственном реестре недвижимости».</w:t>
      </w:r>
    </w:p>
    <w:p w:rsidR="003A215A" w:rsidRPr="00B97168" w:rsidRDefault="003A215A" w:rsidP="003A215A">
      <w:pPr>
        <w:spacing w:after="0" w:line="240" w:lineRule="auto"/>
        <w:jc w:val="both"/>
        <w:rPr>
          <w:rFonts w:ascii="Arial" w:hAnsi="Arial" w:cs="Arial"/>
          <w:color w:val="242424"/>
          <w:sz w:val="27"/>
          <w:szCs w:val="27"/>
        </w:rPr>
      </w:pPr>
    </w:p>
    <w:p w:rsidR="003A215A" w:rsidRDefault="003A215A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 w:rsidRPr="00B97168">
        <w:rPr>
          <w:rFonts w:ascii="Times New Roman" w:hAnsi="Times New Roman" w:cs="Times New Roman"/>
          <w:color w:val="242424"/>
          <w:sz w:val="27"/>
          <w:szCs w:val="27"/>
        </w:rPr>
        <w:tab/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>Федеральным законом от 28.04.2023 № 151-ФЗ внесены изменения в Кодекс Российской Федерации об административных правонарушениях.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>Так,  ч</w:t>
      </w:r>
      <w:r>
        <w:rPr>
          <w:rFonts w:ascii="Times New Roman" w:hAnsi="Times New Roman" w:cs="Times New Roman"/>
          <w:color w:val="242424"/>
          <w:sz w:val="27"/>
          <w:szCs w:val="27"/>
        </w:rPr>
        <w:t>астью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 xml:space="preserve"> 6 ст</w:t>
      </w:r>
      <w:r>
        <w:rPr>
          <w:rFonts w:ascii="Times New Roman" w:hAnsi="Times New Roman" w:cs="Times New Roman"/>
          <w:color w:val="242424"/>
          <w:sz w:val="27"/>
          <w:szCs w:val="27"/>
        </w:rPr>
        <w:t>атьи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 xml:space="preserve"> 14.35 КоАП РФ закреплена административная ответственность за предоставление должностными лицами органов государственной власти, органов местного самоуправления, организациями или гражданами полученных ими сведений, содержащихся в ЕГРН, третьим лицам за плату, либо создание сайтов в сети "Интернет" и программ для электронных вычислительных машин, в том числе мобильных приложений, посредством которых предоставляется доступ к информационным ресурсам и обеспечивается возможность предоставления сведений, содержащихся в ЕГРН, либо использование таких сайтов, программ и приложений в целях предоставления указанных сведений заинтересованным лицам, если эти действия не содержат признаков уголовно наказуемого деяния.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>В качестве административного наказания за указанные правонарушения предусмотрено наложение административного штрафа: на граждан - в размере от пятнадцати тысяч до двадцати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восьмидесяти тысяч до ста тысяч рублей; на юридических лиц - от трехсот пятидесяти тысяч до четырехсот тысяч рублей.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>Также вводится повышенная ответственность в случае повторного совершения данного правонарушения (ч</w:t>
      </w:r>
      <w:r>
        <w:rPr>
          <w:rFonts w:ascii="Times New Roman" w:hAnsi="Times New Roman" w:cs="Times New Roman"/>
          <w:color w:val="242424"/>
          <w:sz w:val="27"/>
          <w:szCs w:val="27"/>
        </w:rPr>
        <w:t>асть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 xml:space="preserve"> 7 ст</w:t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атьи </w:t>
      </w:r>
      <w:r w:rsidRPr="00B768D9">
        <w:rPr>
          <w:rFonts w:ascii="Times New Roman" w:hAnsi="Times New Roman" w:cs="Times New Roman"/>
          <w:color w:val="242424"/>
          <w:sz w:val="27"/>
          <w:szCs w:val="27"/>
        </w:rPr>
        <w:t>14.35 КоАП РФ).</w:t>
      </w:r>
    </w:p>
    <w:p w:rsidR="003A215A" w:rsidRPr="00B768D9" w:rsidRDefault="003A215A" w:rsidP="003A21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3A215A" w:rsidRPr="00B768D9" w:rsidRDefault="003A215A" w:rsidP="003A215A">
      <w:pPr>
        <w:tabs>
          <w:tab w:val="left" w:pos="709"/>
          <w:tab w:val="left" w:pos="851"/>
        </w:tabs>
        <w:spacing w:line="240" w:lineRule="auto"/>
        <w:jc w:val="both"/>
        <w:rPr>
          <w:sz w:val="27"/>
          <w:szCs w:val="27"/>
        </w:rPr>
      </w:pPr>
      <w:r>
        <w:rPr>
          <w:color w:val="1D1B11"/>
          <w:sz w:val="27"/>
          <w:szCs w:val="27"/>
        </w:rPr>
        <w:tab/>
      </w:r>
      <w:r w:rsidRPr="00B768D9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–</w:t>
      </w:r>
      <w:r w:rsidRPr="00B97168">
        <w:rPr>
          <w:b/>
          <w:bCs/>
          <w:color w:val="333333"/>
          <w:sz w:val="27"/>
          <w:szCs w:val="27"/>
        </w:rPr>
        <w:t xml:space="preserve"> </w:t>
      </w:r>
      <w:r w:rsidRPr="00B768D9">
        <w:rPr>
          <w:rFonts w:ascii="Times New Roman" w:hAnsi="Times New Roman" w:cs="Times New Roman"/>
          <w:b/>
          <w:bCs/>
          <w:color w:val="333333"/>
          <w:sz w:val="27"/>
          <w:szCs w:val="27"/>
        </w:rPr>
        <w:t>«Изменения в процедуре признания лица инвалидом»</w:t>
      </w:r>
      <w:r w:rsidRPr="00B768D9">
        <w:rPr>
          <w:rFonts w:ascii="Times New Roman" w:hAnsi="Times New Roman" w:cs="Times New Roman"/>
          <w:b/>
          <w:color w:val="1D1B11"/>
          <w:sz w:val="27"/>
          <w:szCs w:val="27"/>
        </w:rPr>
        <w:t>.</w:t>
      </w:r>
      <w:r w:rsidRPr="00B97168">
        <w:rPr>
          <w:color w:val="1D1B11"/>
          <w:sz w:val="27"/>
          <w:szCs w:val="27"/>
        </w:rPr>
        <w:t xml:space="preserve"> 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Постановлением Правительства Российской Федерации от 05.04.2022 № 588 утверждены Правила признания лица инвалидом (далее – Положение № 588).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С 01.06.2023 вступает в силу пункт 28 Положения № 588, в соответствии с которым медико-социальная экспертиза признания гражданина инвалидом может проводится как при личном присутствии гражданина, в том числе с выездом к гражданину по месту его нахождения, так и дистанционно, с применением информационно-коммуникационных технологий.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 медико-социальной экспертизы, в том числе посредством федеральной государственной информационной системы «Единый портал государственных и муниципальных услуг (функций)», с документированием совершаемых ими действий при взаимодействии.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 xml:space="preserve">Медико-социальная экспертиза без личного присутствия гражданина проводится путём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</w:t>
      </w:r>
      <w:r w:rsidRPr="00B768D9">
        <w:rPr>
          <w:color w:val="242424"/>
          <w:sz w:val="27"/>
          <w:szCs w:val="27"/>
        </w:rPr>
        <w:lastRenderedPageBreak/>
        <w:t>проведенных реабилитационных или абилитационных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При этом, при осуществлении медико-социальной экспертизы без личного присутствия гражданина опрос, осмотр и обследование гражданина специалистами бюро не проводятся.</w:t>
      </w:r>
    </w:p>
    <w:p w:rsidR="003A215A" w:rsidRPr="00B768D9" w:rsidRDefault="003A215A" w:rsidP="003A215A">
      <w:pPr>
        <w:pStyle w:val="a3"/>
        <w:spacing w:before="0" w:beforeAutospacing="0" w:after="0" w:afterAutospacing="0" w:line="199" w:lineRule="atLeast"/>
        <w:ind w:firstLine="708"/>
        <w:jc w:val="both"/>
        <w:rPr>
          <w:color w:val="242424"/>
          <w:sz w:val="27"/>
          <w:szCs w:val="27"/>
        </w:rPr>
      </w:pPr>
      <w:r w:rsidRPr="00B768D9">
        <w:rPr>
          <w:color w:val="242424"/>
          <w:sz w:val="27"/>
          <w:szCs w:val="27"/>
        </w:rPr>
        <w:t>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3A215A" w:rsidRPr="00B97168" w:rsidRDefault="003A215A" w:rsidP="003A215A">
      <w:pPr>
        <w:pStyle w:val="af"/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B97168">
        <w:rPr>
          <w:rFonts w:eastAsia="Calibri"/>
          <w:sz w:val="27"/>
          <w:szCs w:val="27"/>
          <w:lang w:eastAsia="en-US"/>
        </w:rPr>
        <w:t xml:space="preserve">Информацию об опубликовании прошу направить по электронному адресу: </w:t>
      </w:r>
      <w:hyperlink r:id="rId6" w:history="1">
        <w:r w:rsidRPr="00B97168">
          <w:rPr>
            <w:rStyle w:val="ad"/>
            <w:sz w:val="27"/>
            <w:szCs w:val="27"/>
            <w:lang w:val="en-US"/>
          </w:rPr>
          <w:t>Sbprokrb</w:t>
        </w:r>
        <w:r w:rsidRPr="00B97168">
          <w:rPr>
            <w:rStyle w:val="ad"/>
            <w:sz w:val="27"/>
            <w:szCs w:val="27"/>
          </w:rPr>
          <w:t>23@</w:t>
        </w:r>
        <w:r w:rsidRPr="00B97168">
          <w:rPr>
            <w:rStyle w:val="ad"/>
            <w:sz w:val="27"/>
            <w:szCs w:val="27"/>
            <w:lang w:val="en-US"/>
          </w:rPr>
          <w:t>yandex</w:t>
        </w:r>
        <w:r w:rsidRPr="00B97168">
          <w:rPr>
            <w:rStyle w:val="ad"/>
            <w:sz w:val="27"/>
            <w:szCs w:val="27"/>
          </w:rPr>
          <w:t>.</w:t>
        </w:r>
        <w:r w:rsidRPr="00B97168">
          <w:rPr>
            <w:rStyle w:val="ad"/>
            <w:sz w:val="27"/>
            <w:szCs w:val="27"/>
            <w:lang w:val="en-US"/>
          </w:rPr>
          <w:t>ru</w:t>
        </w:r>
      </w:hyperlink>
      <w:r w:rsidRPr="00B97168">
        <w:rPr>
          <w:sz w:val="27"/>
          <w:szCs w:val="27"/>
        </w:rPr>
        <w:t xml:space="preserve"> </w:t>
      </w:r>
      <w:r w:rsidRPr="00B97168">
        <w:rPr>
          <w:rFonts w:eastAsia="Calibri"/>
          <w:sz w:val="27"/>
          <w:szCs w:val="27"/>
          <w:lang w:val="en-US" w:eastAsia="en-US"/>
        </w:rPr>
        <w:t>c</w:t>
      </w:r>
      <w:r w:rsidRPr="00B97168">
        <w:rPr>
          <w:rFonts w:eastAsia="Calibri"/>
          <w:sz w:val="27"/>
          <w:szCs w:val="27"/>
          <w:lang w:eastAsia="en-US"/>
        </w:rPr>
        <w:t xml:space="preserve"> пометкой </w:t>
      </w:r>
      <w:r>
        <w:rPr>
          <w:rFonts w:eastAsia="Calibri"/>
          <w:sz w:val="27"/>
          <w:szCs w:val="27"/>
          <w:lang w:eastAsia="en-US"/>
        </w:rPr>
        <w:t>«</w:t>
      </w:r>
      <w:r w:rsidRPr="00B97168">
        <w:rPr>
          <w:rFonts w:eastAsia="Calibri"/>
          <w:sz w:val="27"/>
          <w:szCs w:val="27"/>
          <w:lang w:eastAsia="en-US"/>
        </w:rPr>
        <w:t>для Михалёва Д.А.</w:t>
      </w:r>
      <w:r>
        <w:rPr>
          <w:rFonts w:eastAsia="Calibri"/>
          <w:sz w:val="27"/>
          <w:szCs w:val="27"/>
          <w:lang w:eastAsia="en-US"/>
        </w:rPr>
        <w:t>».</w:t>
      </w:r>
    </w:p>
    <w:p w:rsidR="003A215A" w:rsidRPr="00B97168" w:rsidRDefault="003A215A" w:rsidP="003A215A">
      <w:pPr>
        <w:pStyle w:val="a3"/>
        <w:shd w:val="clear" w:color="auto" w:fill="FFFFFF"/>
        <w:spacing w:before="0" w:beforeAutospacing="0" w:after="0" w:afterAutospacing="0" w:line="260" w:lineRule="exact"/>
        <w:jc w:val="both"/>
        <w:rPr>
          <w:color w:val="000000"/>
          <w:sz w:val="27"/>
          <w:szCs w:val="27"/>
        </w:rPr>
      </w:pP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7B1F3A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E1" w:rsidRDefault="00CA6CE1" w:rsidP="00E56235">
      <w:pPr>
        <w:spacing w:after="0" w:line="240" w:lineRule="auto"/>
      </w:pPr>
      <w:r>
        <w:separator/>
      </w:r>
    </w:p>
  </w:endnote>
  <w:endnote w:type="continuationSeparator" w:id="0">
    <w:p w:rsidR="00CA6CE1" w:rsidRDefault="00CA6CE1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E1" w:rsidRDefault="00CA6CE1" w:rsidP="00E56235">
      <w:pPr>
        <w:spacing w:after="0" w:line="240" w:lineRule="auto"/>
      </w:pPr>
      <w:r>
        <w:separator/>
      </w:r>
    </w:p>
  </w:footnote>
  <w:footnote w:type="continuationSeparator" w:id="0">
    <w:p w:rsidR="00CA6CE1" w:rsidRDefault="00CA6CE1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41FCA"/>
    <w:rsid w:val="001505C8"/>
    <w:rsid w:val="00187CE6"/>
    <w:rsid w:val="001A17BE"/>
    <w:rsid w:val="001B50F4"/>
    <w:rsid w:val="001D1FD9"/>
    <w:rsid w:val="001E24D9"/>
    <w:rsid w:val="0022691F"/>
    <w:rsid w:val="00234DB8"/>
    <w:rsid w:val="0025253B"/>
    <w:rsid w:val="00274624"/>
    <w:rsid w:val="002849AB"/>
    <w:rsid w:val="002860BF"/>
    <w:rsid w:val="002923C7"/>
    <w:rsid w:val="002E4DBC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15A"/>
    <w:rsid w:val="003A2DE6"/>
    <w:rsid w:val="003B38D7"/>
    <w:rsid w:val="003C3D35"/>
    <w:rsid w:val="003D2220"/>
    <w:rsid w:val="003E7BD1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73868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A6CE1"/>
    <w:rsid w:val="00CC0862"/>
    <w:rsid w:val="00CC6E2E"/>
    <w:rsid w:val="00CE7397"/>
    <w:rsid w:val="00D026ED"/>
    <w:rsid w:val="00D20ED1"/>
    <w:rsid w:val="00D23AE3"/>
    <w:rsid w:val="00D45476"/>
    <w:rsid w:val="00D75D8D"/>
    <w:rsid w:val="00D909A2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024A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42675"/>
  <w15:docId w15:val="{D0688764-4FE3-47C3-AE8E-8BF9501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prokrb23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Михалёв Дмитрий Алексеевич</cp:lastModifiedBy>
  <cp:revision>11</cp:revision>
  <cp:lastPrinted>2023-02-14T04:01:00Z</cp:lastPrinted>
  <dcterms:created xsi:type="dcterms:W3CDTF">2021-10-24T11:55:00Z</dcterms:created>
  <dcterms:modified xsi:type="dcterms:W3CDTF">2023-06-16T00:03:00Z</dcterms:modified>
</cp:coreProperties>
</file>